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A13A" w14:textId="77777777" w:rsidR="00A97341" w:rsidRDefault="000B1FD2">
      <w:pPr>
        <w:spacing w:after="840" w:line="240" w:lineRule="auto"/>
        <w:rPr>
          <w:rFonts w:ascii="Calibri" w:eastAsia="Calibri" w:hAnsi="Calibri" w:cs="Calibri"/>
          <w:b/>
          <w:sz w:val="44"/>
          <w:szCs w:val="44"/>
        </w:rPr>
      </w:pPr>
      <w:r>
        <w:rPr>
          <w:rFonts w:ascii="Calibri" w:eastAsia="Calibri" w:hAnsi="Calibri" w:cs="Calibri"/>
          <w:b/>
          <w:sz w:val="44"/>
          <w:szCs w:val="44"/>
        </w:rPr>
        <w:t>Sociedade de Previdência Complementar PREVUNISUL</w:t>
      </w:r>
    </w:p>
    <w:p w14:paraId="7C97A13B" w14:textId="77777777" w:rsidR="00A97341" w:rsidRDefault="000B1FD2">
      <w:pPr>
        <w:spacing w:after="480"/>
        <w:rPr>
          <w:rFonts w:ascii="Calibri" w:eastAsia="Calibri" w:hAnsi="Calibri" w:cs="Calibri"/>
          <w:b/>
          <w:sz w:val="36"/>
          <w:szCs w:val="36"/>
        </w:rPr>
      </w:pPr>
      <w:r>
        <w:rPr>
          <w:rFonts w:ascii="Calibri" w:eastAsia="Calibri" w:hAnsi="Calibri" w:cs="Calibri"/>
          <w:b/>
          <w:sz w:val="36"/>
          <w:szCs w:val="36"/>
        </w:rPr>
        <w:t>QUADRO COMPARATIVO DO REGULAMENTO DO PLANO DE BENEFÍCIOS E CUSTEIO DA UNISUL – UNISULPREV</w:t>
      </w:r>
    </w:p>
    <w:p w14:paraId="7C97A13C" w14:textId="77777777" w:rsidR="00A97341" w:rsidRDefault="000B1FD2">
      <w:pPr>
        <w:spacing w:after="120"/>
        <w:rPr>
          <w:rFonts w:ascii="Calibri" w:eastAsia="Calibri" w:hAnsi="Calibri" w:cs="Calibri"/>
          <w:sz w:val="36"/>
          <w:szCs w:val="36"/>
        </w:rPr>
      </w:pPr>
      <w:r>
        <w:rPr>
          <w:rFonts w:ascii="Calibri" w:eastAsia="Calibri" w:hAnsi="Calibri" w:cs="Calibri"/>
          <w:sz w:val="36"/>
          <w:szCs w:val="36"/>
        </w:rPr>
        <w:t>CNPB nº 1997.0022-56</w:t>
      </w:r>
    </w:p>
    <w:p w14:paraId="7C97A13D" w14:textId="77777777" w:rsidR="00A97341" w:rsidRDefault="000B1FD2">
      <w:pPr>
        <w:spacing w:after="360"/>
        <w:rPr>
          <w:rFonts w:ascii="Calibri" w:eastAsia="Calibri" w:hAnsi="Calibri" w:cs="Calibri"/>
          <w:sz w:val="36"/>
          <w:szCs w:val="36"/>
        </w:rPr>
      </w:pPr>
      <w:r>
        <w:rPr>
          <w:rFonts w:ascii="Calibri" w:eastAsia="Calibri" w:hAnsi="Calibri" w:cs="Calibri"/>
          <w:sz w:val="36"/>
          <w:szCs w:val="36"/>
        </w:rPr>
        <w:t>CNPJ n° 48.306.957/0001-97</w:t>
      </w:r>
    </w:p>
    <w:p w14:paraId="7C97A13E" w14:textId="77777777" w:rsidR="00A97341" w:rsidRDefault="000B1FD2">
      <w:pPr>
        <w:spacing w:after="360"/>
        <w:rPr>
          <w:rFonts w:ascii="Calibri" w:eastAsia="Calibri" w:hAnsi="Calibri" w:cs="Calibri"/>
          <w:sz w:val="36"/>
          <w:szCs w:val="36"/>
        </w:rPr>
      </w:pPr>
      <w:r>
        <w:rPr>
          <w:rFonts w:ascii="Calibri" w:eastAsia="Calibri" w:hAnsi="Calibri" w:cs="Calibri"/>
          <w:sz w:val="36"/>
          <w:szCs w:val="36"/>
        </w:rPr>
        <w:t xml:space="preserve">Patrocinadora: Fundação </w:t>
      </w:r>
      <w:proofErr w:type="spellStart"/>
      <w:r>
        <w:rPr>
          <w:rFonts w:ascii="Calibri" w:eastAsia="Calibri" w:hAnsi="Calibri" w:cs="Calibri"/>
          <w:sz w:val="36"/>
          <w:szCs w:val="36"/>
        </w:rPr>
        <w:t>Inoversasul</w:t>
      </w:r>
      <w:proofErr w:type="spellEnd"/>
    </w:p>
    <w:p w14:paraId="7C97A13F" w14:textId="7EFC5236" w:rsidR="00A97341" w:rsidRPr="00BA16AE" w:rsidRDefault="00384CAB">
      <w:pPr>
        <w:tabs>
          <w:tab w:val="left" w:pos="3686"/>
        </w:tabs>
        <w:rPr>
          <w:rFonts w:ascii="Calibri" w:eastAsia="Calibri" w:hAnsi="Calibri" w:cs="Calibri"/>
          <w:b/>
          <w:bCs/>
          <w:sz w:val="28"/>
          <w:szCs w:val="28"/>
        </w:rPr>
      </w:pPr>
      <w:r>
        <w:rPr>
          <w:rFonts w:ascii="Calibri" w:eastAsia="Calibri" w:hAnsi="Calibri" w:cs="Calibri"/>
          <w:b/>
          <w:bCs/>
          <w:sz w:val="28"/>
          <w:szCs w:val="28"/>
        </w:rPr>
        <w:t>8</w:t>
      </w:r>
      <w:r w:rsidRPr="00BA16AE">
        <w:rPr>
          <w:rFonts w:ascii="Calibri" w:eastAsia="Calibri" w:hAnsi="Calibri" w:cs="Calibri"/>
          <w:b/>
          <w:bCs/>
          <w:color w:val="FF0000"/>
          <w:sz w:val="28"/>
          <w:szCs w:val="28"/>
        </w:rPr>
        <w:t xml:space="preserve"> </w:t>
      </w:r>
      <w:r w:rsidR="000B1FD2" w:rsidRPr="00BA16AE">
        <w:rPr>
          <w:rFonts w:ascii="Calibri" w:eastAsia="Calibri" w:hAnsi="Calibri" w:cs="Calibri"/>
          <w:b/>
          <w:bCs/>
          <w:sz w:val="28"/>
          <w:szCs w:val="28"/>
        </w:rPr>
        <w:t xml:space="preserve">de </w:t>
      </w:r>
      <w:r>
        <w:rPr>
          <w:rFonts w:ascii="Calibri" w:eastAsia="Calibri" w:hAnsi="Calibri" w:cs="Calibri"/>
          <w:b/>
          <w:bCs/>
          <w:sz w:val="28"/>
          <w:szCs w:val="28"/>
        </w:rPr>
        <w:t>setembro</w:t>
      </w:r>
      <w:r w:rsidR="00D25BFE" w:rsidRPr="00BA16AE">
        <w:rPr>
          <w:rFonts w:ascii="Calibri" w:eastAsia="Calibri" w:hAnsi="Calibri" w:cs="Calibri"/>
          <w:b/>
          <w:bCs/>
          <w:sz w:val="28"/>
          <w:szCs w:val="28"/>
        </w:rPr>
        <w:t xml:space="preserve"> </w:t>
      </w:r>
      <w:r w:rsidR="000B1FD2" w:rsidRPr="00BA16AE">
        <w:rPr>
          <w:rFonts w:ascii="Calibri" w:eastAsia="Calibri" w:hAnsi="Calibri" w:cs="Calibri"/>
          <w:b/>
          <w:bCs/>
          <w:sz w:val="28"/>
          <w:szCs w:val="28"/>
        </w:rPr>
        <w:t xml:space="preserve">de </w:t>
      </w:r>
      <w:r w:rsidR="00D25BFE" w:rsidRPr="00BA16AE">
        <w:rPr>
          <w:rFonts w:ascii="Calibri" w:eastAsia="Calibri" w:hAnsi="Calibri" w:cs="Calibri"/>
          <w:b/>
          <w:bCs/>
          <w:sz w:val="28"/>
          <w:szCs w:val="28"/>
        </w:rPr>
        <w:t>2026</w:t>
      </w:r>
    </w:p>
    <w:p w14:paraId="7C97A140" w14:textId="77777777" w:rsidR="00A97341" w:rsidRDefault="00A97341">
      <w:pPr>
        <w:rPr>
          <w:rFonts w:ascii="Arial" w:eastAsia="Arial" w:hAnsi="Arial" w:cs="Arial"/>
          <w:b/>
          <w:sz w:val="28"/>
          <w:szCs w:val="28"/>
        </w:rPr>
      </w:pPr>
    </w:p>
    <w:p w14:paraId="7C97A141" w14:textId="77777777" w:rsidR="00A97341" w:rsidRDefault="00A97341">
      <w:pPr>
        <w:rPr>
          <w:rFonts w:ascii="Arial" w:eastAsia="Arial" w:hAnsi="Arial" w:cs="Arial"/>
          <w:b/>
        </w:rPr>
        <w:sectPr w:rsidR="00A97341">
          <w:headerReference w:type="default" r:id="rId8"/>
          <w:footerReference w:type="default" r:id="rId9"/>
          <w:pgSz w:w="15840" w:h="12240" w:orient="landscape"/>
          <w:pgMar w:top="2592" w:right="1152" w:bottom="1440" w:left="3024" w:header="720" w:footer="720" w:gutter="0"/>
          <w:pgNumType w:start="1"/>
          <w:cols w:space="720"/>
          <w:titlePg/>
        </w:sectPr>
      </w:pPr>
    </w:p>
    <w:tbl>
      <w:tblPr>
        <w:tblStyle w:val="a"/>
        <w:tblW w:w="138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05"/>
        <w:gridCol w:w="5475"/>
        <w:gridCol w:w="2880"/>
      </w:tblGrid>
      <w:tr w:rsidR="000E491A" w14:paraId="72B22C12" w14:textId="77777777">
        <w:trPr>
          <w:trHeight w:val="368"/>
          <w:jc w:val="center"/>
        </w:trPr>
        <w:tc>
          <w:tcPr>
            <w:tcW w:w="5505" w:type="dxa"/>
            <w:shd w:val="clear" w:color="auto" w:fill="FFFFFF"/>
          </w:tcPr>
          <w:p w14:paraId="41CCA11D" w14:textId="00B35815" w:rsidR="000E491A" w:rsidRDefault="00481827" w:rsidP="00581C94">
            <w:pPr>
              <w:tabs>
                <w:tab w:val="left" w:pos="1500"/>
              </w:tabs>
              <w:spacing w:after="240" w:line="240" w:lineRule="auto"/>
              <w:jc w:val="both"/>
              <w:rPr>
                <w:rFonts w:ascii="Arial" w:eastAsia="Arial" w:hAnsi="Arial" w:cs="Arial"/>
                <w:color w:val="6D9EEB"/>
                <w:sz w:val="24"/>
                <w:szCs w:val="24"/>
              </w:rPr>
            </w:pPr>
            <w:r w:rsidRPr="00A774ED">
              <w:rPr>
                <w:rFonts w:ascii="Arial" w:hAnsi="Arial" w:cs="Arial"/>
                <w:bCs/>
                <w:color w:val="161616"/>
                <w:spacing w:val="-2"/>
                <w:w w:val="105"/>
                <w:sz w:val="24"/>
                <w:szCs w:val="24"/>
              </w:rPr>
              <w:lastRenderedPageBreak/>
              <w:t>CAPÍTULO I</w:t>
            </w:r>
            <w:r>
              <w:rPr>
                <w:rFonts w:ascii="Arial" w:hAnsi="Arial" w:cs="Arial"/>
                <w:bCs/>
                <w:color w:val="161616"/>
                <w:spacing w:val="-2"/>
                <w:w w:val="105"/>
                <w:sz w:val="24"/>
                <w:szCs w:val="24"/>
              </w:rPr>
              <w:t xml:space="preserve"> – </w:t>
            </w:r>
            <w:r w:rsidRPr="00A774ED">
              <w:rPr>
                <w:rFonts w:ascii="Arial" w:hAnsi="Arial" w:cs="Arial"/>
                <w:bCs/>
                <w:color w:val="161616"/>
                <w:spacing w:val="-2"/>
                <w:w w:val="110"/>
                <w:sz w:val="24"/>
                <w:szCs w:val="24"/>
              </w:rPr>
              <w:t>DO OBJETIVO</w:t>
            </w:r>
          </w:p>
        </w:tc>
        <w:tc>
          <w:tcPr>
            <w:tcW w:w="5475" w:type="dxa"/>
            <w:shd w:val="clear" w:color="auto" w:fill="FFFFFF"/>
          </w:tcPr>
          <w:p w14:paraId="624DA7F4" w14:textId="5030EA80" w:rsidR="000E491A" w:rsidRDefault="00481827">
            <w:pPr>
              <w:spacing w:after="240" w:line="240" w:lineRule="auto"/>
              <w:jc w:val="both"/>
              <w:rPr>
                <w:rFonts w:ascii="Arial" w:eastAsia="Arial" w:hAnsi="Arial" w:cs="Arial"/>
                <w:color w:val="6D9EEB"/>
                <w:sz w:val="24"/>
                <w:szCs w:val="24"/>
              </w:rPr>
            </w:pPr>
            <w:r w:rsidRPr="00A774ED">
              <w:rPr>
                <w:rFonts w:ascii="Arial" w:hAnsi="Arial" w:cs="Arial"/>
                <w:bCs/>
                <w:color w:val="161616"/>
                <w:spacing w:val="-2"/>
                <w:w w:val="105"/>
                <w:sz w:val="24"/>
                <w:szCs w:val="24"/>
              </w:rPr>
              <w:t>CAPÍTULO I</w:t>
            </w:r>
            <w:r>
              <w:rPr>
                <w:rFonts w:ascii="Arial" w:hAnsi="Arial" w:cs="Arial"/>
                <w:bCs/>
                <w:color w:val="161616"/>
                <w:spacing w:val="-2"/>
                <w:w w:val="105"/>
                <w:sz w:val="24"/>
                <w:szCs w:val="24"/>
              </w:rPr>
              <w:t xml:space="preserve"> – </w:t>
            </w:r>
            <w:r w:rsidRPr="00A774ED">
              <w:rPr>
                <w:rFonts w:ascii="Arial" w:hAnsi="Arial" w:cs="Arial"/>
                <w:bCs/>
                <w:color w:val="161616"/>
                <w:spacing w:val="-2"/>
                <w:w w:val="110"/>
                <w:sz w:val="24"/>
                <w:szCs w:val="24"/>
              </w:rPr>
              <w:t>DO OBJETIVO</w:t>
            </w:r>
          </w:p>
        </w:tc>
        <w:tc>
          <w:tcPr>
            <w:tcW w:w="2880" w:type="dxa"/>
            <w:shd w:val="clear" w:color="auto" w:fill="FFFFFF"/>
          </w:tcPr>
          <w:p w14:paraId="58313459" w14:textId="2092CACE" w:rsidR="000E491A" w:rsidRDefault="00E47461">
            <w:pPr>
              <w:spacing w:after="240" w:line="240" w:lineRule="auto"/>
              <w:jc w:val="both"/>
              <w:rPr>
                <w:rFonts w:ascii="Arial" w:eastAsia="Arial" w:hAnsi="Arial" w:cs="Arial"/>
                <w:color w:val="6D9EEB"/>
                <w:sz w:val="24"/>
                <w:szCs w:val="24"/>
              </w:rPr>
            </w:pPr>
            <w:r w:rsidRPr="0094409E">
              <w:rPr>
                <w:rFonts w:ascii="Arial" w:eastAsia="Arial" w:hAnsi="Arial" w:cs="Arial"/>
                <w:sz w:val="24"/>
                <w:szCs w:val="24"/>
              </w:rPr>
              <w:t>Sem alteração</w:t>
            </w:r>
          </w:p>
        </w:tc>
      </w:tr>
      <w:tr w:rsidR="00E47461" w14:paraId="278FD037" w14:textId="77777777">
        <w:trPr>
          <w:trHeight w:val="368"/>
          <w:jc w:val="center"/>
        </w:trPr>
        <w:tc>
          <w:tcPr>
            <w:tcW w:w="5505" w:type="dxa"/>
            <w:shd w:val="clear" w:color="auto" w:fill="FFFFFF"/>
          </w:tcPr>
          <w:p w14:paraId="48EE7A90" w14:textId="16F4CFAA" w:rsidR="00E47461" w:rsidRPr="00581C94" w:rsidRDefault="00E47461" w:rsidP="00581C94">
            <w:pPr>
              <w:pStyle w:val="Parag1"/>
              <w:tabs>
                <w:tab w:val="clear" w:pos="1440"/>
                <w:tab w:val="left" w:pos="1008"/>
              </w:tabs>
              <w:ind w:left="1008" w:hanging="1008"/>
              <w:jc w:val="both"/>
              <w:rPr>
                <w:rFonts w:ascii="Arial" w:eastAsia="Arial" w:hAnsi="Arial" w:cs="Arial"/>
                <w:color w:val="6D9EEB"/>
                <w:sz w:val="24"/>
                <w:szCs w:val="24"/>
                <w:lang w:val="pt-BR"/>
              </w:rPr>
            </w:pPr>
            <w:r w:rsidRPr="005935A9">
              <w:rPr>
                <w:rFonts w:ascii="Arial" w:hAnsi="Arial" w:cs="Arial"/>
                <w:color w:val="3A3A3A"/>
                <w:sz w:val="24"/>
                <w:szCs w:val="24"/>
                <w:lang w:val="pt-BR"/>
              </w:rPr>
              <w:t>Art. 1º</w:t>
            </w:r>
            <w:r w:rsidRPr="005935A9">
              <w:rPr>
                <w:rFonts w:ascii="Arial" w:hAnsi="Arial" w:cs="Arial"/>
                <w:color w:val="3A3A3A"/>
                <w:sz w:val="24"/>
                <w:szCs w:val="24"/>
                <w:lang w:val="pt-BR"/>
              </w:rPr>
              <w:tab/>
              <w:t xml:space="preserve">O presente Regulamento tem por finalidade estabelecer as </w:t>
            </w:r>
            <w:r w:rsidRPr="00A143C2">
              <w:rPr>
                <w:rFonts w:ascii="Arial" w:hAnsi="Arial" w:cs="Arial"/>
                <w:bCs/>
                <w:sz w:val="24"/>
                <w:szCs w:val="24"/>
                <w:lang w:val="pt-BR"/>
              </w:rPr>
              <w:t>normas</w:t>
            </w:r>
            <w:r w:rsidRPr="005935A9">
              <w:rPr>
                <w:rFonts w:ascii="Arial" w:hAnsi="Arial" w:cs="Arial"/>
                <w:color w:val="3A3A3A"/>
                <w:sz w:val="24"/>
                <w:szCs w:val="24"/>
                <w:lang w:val="pt-BR"/>
              </w:rPr>
              <w:t xml:space="preserve"> gerais do Plano de Benefícios instituído pela </w:t>
            </w:r>
            <w:r w:rsidRPr="005935A9">
              <w:rPr>
                <w:rFonts w:ascii="Arial" w:hAnsi="Arial" w:cs="Arial"/>
                <w:color w:val="161616"/>
                <w:sz w:val="24"/>
                <w:szCs w:val="24"/>
                <w:lang w:val="pt-BR"/>
              </w:rPr>
              <w:t>UNISUL - Universidade do Sul de Santa Catarina,</w:t>
            </w:r>
            <w:r>
              <w:rPr>
                <w:rFonts w:ascii="Arial" w:hAnsi="Arial" w:cs="Arial"/>
                <w:color w:val="161616"/>
                <w:sz w:val="24"/>
                <w:szCs w:val="24"/>
                <w:lang w:val="pt-BR"/>
              </w:rPr>
              <w:t xml:space="preserve"> </w:t>
            </w:r>
            <w:r w:rsidRPr="005935A9">
              <w:rPr>
                <w:rFonts w:ascii="Arial" w:hAnsi="Arial" w:cs="Arial"/>
                <w:color w:val="3A3A3A"/>
                <w:sz w:val="24"/>
                <w:szCs w:val="24"/>
                <w:lang w:val="pt-BR"/>
              </w:rPr>
              <w:t>doravante denominada simplesmente</w:t>
            </w:r>
            <w:r>
              <w:rPr>
                <w:rFonts w:ascii="Arial" w:hAnsi="Arial" w:cs="Arial"/>
                <w:color w:val="3A3A3A"/>
                <w:sz w:val="24"/>
                <w:szCs w:val="24"/>
                <w:lang w:val="pt-BR"/>
              </w:rPr>
              <w:t xml:space="preserve">, </w:t>
            </w:r>
            <w:r w:rsidRPr="005935A9">
              <w:rPr>
                <w:rFonts w:ascii="Arial" w:hAnsi="Arial" w:cs="Arial"/>
                <w:color w:val="161616"/>
                <w:sz w:val="24"/>
                <w:szCs w:val="24"/>
                <w:lang w:val="pt-BR"/>
              </w:rPr>
              <w:t>Patro</w:t>
            </w:r>
            <w:r w:rsidRPr="005935A9">
              <w:rPr>
                <w:rFonts w:ascii="Arial" w:hAnsi="Arial" w:cs="Arial"/>
                <w:color w:val="3A3A3A"/>
                <w:sz w:val="24"/>
                <w:szCs w:val="24"/>
                <w:lang w:val="pt-BR"/>
              </w:rPr>
              <w:t>c</w:t>
            </w:r>
            <w:r w:rsidRPr="005935A9">
              <w:rPr>
                <w:rFonts w:ascii="Arial" w:hAnsi="Arial" w:cs="Arial"/>
                <w:color w:val="161616"/>
                <w:sz w:val="24"/>
                <w:szCs w:val="24"/>
                <w:lang w:val="pt-BR"/>
              </w:rPr>
              <w:t>inadora</w:t>
            </w:r>
            <w:r w:rsidRPr="005935A9">
              <w:rPr>
                <w:rFonts w:ascii="Arial" w:hAnsi="Arial" w:cs="Arial"/>
                <w:color w:val="575757"/>
                <w:sz w:val="24"/>
                <w:szCs w:val="24"/>
                <w:lang w:val="pt-BR"/>
              </w:rPr>
              <w:t xml:space="preserve">, </w:t>
            </w:r>
            <w:r w:rsidRPr="005935A9">
              <w:rPr>
                <w:rFonts w:ascii="Arial" w:hAnsi="Arial" w:cs="Arial"/>
                <w:color w:val="3A3A3A"/>
                <w:sz w:val="24"/>
                <w:szCs w:val="24"/>
                <w:lang w:val="pt-BR"/>
              </w:rPr>
              <w:t>que visa</w:t>
            </w:r>
            <w:r w:rsidRPr="005935A9">
              <w:rPr>
                <w:rFonts w:ascii="Arial" w:hAnsi="Arial" w:cs="Arial"/>
                <w:color w:val="3A3A3A"/>
                <w:spacing w:val="-8"/>
                <w:sz w:val="24"/>
                <w:szCs w:val="24"/>
                <w:lang w:val="pt-BR"/>
              </w:rPr>
              <w:t xml:space="preserve"> </w:t>
            </w:r>
            <w:r w:rsidRPr="005935A9">
              <w:rPr>
                <w:rFonts w:ascii="Arial" w:hAnsi="Arial" w:cs="Arial"/>
                <w:color w:val="3A3A3A"/>
                <w:sz w:val="24"/>
                <w:szCs w:val="24"/>
                <w:lang w:val="pt-BR"/>
              </w:rPr>
              <w:t>promover o bem-estar social de</w:t>
            </w:r>
            <w:r w:rsidRPr="005935A9">
              <w:rPr>
                <w:rFonts w:ascii="Arial" w:hAnsi="Arial" w:cs="Arial"/>
                <w:color w:val="3A3A3A"/>
                <w:spacing w:val="-6"/>
                <w:sz w:val="24"/>
                <w:szCs w:val="24"/>
                <w:lang w:val="pt-BR"/>
              </w:rPr>
              <w:t xml:space="preserve"> </w:t>
            </w:r>
            <w:r w:rsidRPr="005935A9">
              <w:rPr>
                <w:rFonts w:ascii="Arial" w:hAnsi="Arial" w:cs="Arial"/>
                <w:color w:val="3A3A3A"/>
                <w:sz w:val="24"/>
                <w:szCs w:val="24"/>
                <w:lang w:val="pt-BR"/>
              </w:rPr>
              <w:t>seus empregados e respectivos dependentes, através da concessão de benefícios de</w:t>
            </w:r>
            <w:r w:rsidRPr="005935A9">
              <w:rPr>
                <w:rFonts w:ascii="Arial" w:hAnsi="Arial" w:cs="Arial"/>
                <w:color w:val="3A3A3A"/>
                <w:spacing w:val="-6"/>
                <w:sz w:val="24"/>
                <w:szCs w:val="24"/>
                <w:lang w:val="pt-BR"/>
              </w:rPr>
              <w:t xml:space="preserve"> </w:t>
            </w:r>
            <w:r w:rsidRPr="005935A9">
              <w:rPr>
                <w:rFonts w:ascii="Arial" w:hAnsi="Arial" w:cs="Arial"/>
                <w:color w:val="3A3A3A"/>
                <w:sz w:val="24"/>
                <w:szCs w:val="24"/>
                <w:lang w:val="pt-BR"/>
              </w:rPr>
              <w:t xml:space="preserve">natureza </w:t>
            </w:r>
            <w:r w:rsidRPr="005935A9">
              <w:rPr>
                <w:rFonts w:ascii="Arial" w:hAnsi="Arial" w:cs="Arial"/>
                <w:color w:val="3A3A3A"/>
                <w:spacing w:val="-2"/>
                <w:sz w:val="24"/>
                <w:szCs w:val="24"/>
                <w:lang w:val="pt-BR"/>
              </w:rPr>
              <w:t>previdenciária.</w:t>
            </w:r>
          </w:p>
        </w:tc>
        <w:tc>
          <w:tcPr>
            <w:tcW w:w="5475" w:type="dxa"/>
            <w:shd w:val="clear" w:color="auto" w:fill="FFFFFF"/>
          </w:tcPr>
          <w:p w14:paraId="7FE0CA0A" w14:textId="3DAB7653" w:rsidR="00E47461" w:rsidRPr="00906441" w:rsidRDefault="00E47461" w:rsidP="00E47461">
            <w:pPr>
              <w:spacing w:after="240" w:line="240" w:lineRule="auto"/>
              <w:jc w:val="both"/>
              <w:rPr>
                <w:rFonts w:ascii="Arial" w:eastAsia="Arial" w:hAnsi="Arial" w:cs="Arial"/>
                <w:sz w:val="24"/>
                <w:szCs w:val="24"/>
              </w:rPr>
            </w:pPr>
            <w:r w:rsidRPr="00906441">
              <w:rPr>
                <w:rFonts w:ascii="Arial" w:eastAsia="Arial" w:hAnsi="Arial" w:cs="Arial"/>
                <w:sz w:val="24"/>
                <w:szCs w:val="24"/>
              </w:rPr>
              <w:t>Art. 1º ......</w:t>
            </w:r>
          </w:p>
        </w:tc>
        <w:tc>
          <w:tcPr>
            <w:tcW w:w="2880" w:type="dxa"/>
            <w:shd w:val="clear" w:color="auto" w:fill="FFFFFF"/>
          </w:tcPr>
          <w:p w14:paraId="6DB3D8C4" w14:textId="7EDC1359" w:rsidR="00E47461" w:rsidRPr="00906441" w:rsidRDefault="00E47461" w:rsidP="00E47461">
            <w:pPr>
              <w:spacing w:after="240" w:line="240" w:lineRule="auto"/>
              <w:jc w:val="both"/>
              <w:rPr>
                <w:rFonts w:ascii="Arial" w:eastAsia="Arial" w:hAnsi="Arial" w:cs="Arial"/>
                <w:sz w:val="24"/>
                <w:szCs w:val="24"/>
              </w:rPr>
            </w:pPr>
            <w:r w:rsidRPr="00906441">
              <w:rPr>
                <w:rFonts w:ascii="Arial" w:eastAsia="Arial" w:hAnsi="Arial" w:cs="Arial"/>
                <w:sz w:val="24"/>
                <w:szCs w:val="24"/>
              </w:rPr>
              <w:t>Sem alteração</w:t>
            </w:r>
          </w:p>
        </w:tc>
      </w:tr>
      <w:tr w:rsidR="00E47461" w14:paraId="22B84626" w14:textId="77777777">
        <w:trPr>
          <w:trHeight w:val="368"/>
          <w:jc w:val="center"/>
        </w:trPr>
        <w:tc>
          <w:tcPr>
            <w:tcW w:w="5505" w:type="dxa"/>
            <w:shd w:val="clear" w:color="auto" w:fill="FFFFFF"/>
          </w:tcPr>
          <w:p w14:paraId="5FD269E7" w14:textId="49C044B3" w:rsidR="00E47461" w:rsidRPr="005935A9" w:rsidRDefault="00E47461" w:rsidP="00581C94">
            <w:pPr>
              <w:pStyle w:val="Parag2"/>
              <w:ind w:left="1008" w:hanging="864"/>
              <w:jc w:val="both"/>
              <w:rPr>
                <w:rFonts w:ascii="Arial" w:hAnsi="Arial" w:cs="Arial"/>
                <w:color w:val="3A3A3A"/>
                <w:sz w:val="24"/>
                <w:szCs w:val="24"/>
                <w:lang w:val="pt-BR"/>
              </w:rPr>
            </w:pPr>
            <w:r w:rsidRPr="006C2D0C">
              <w:rPr>
                <w:rFonts w:ascii="Arial" w:hAnsi="Arial" w:cs="Arial"/>
                <w:bCs/>
                <w:sz w:val="24"/>
                <w:szCs w:val="24"/>
                <w:lang w:val="pt-BR"/>
              </w:rPr>
              <w:t>§ 1º</w:t>
            </w:r>
            <w:r>
              <w:rPr>
                <w:rFonts w:ascii="Arial" w:hAnsi="Arial" w:cs="Arial"/>
                <w:bCs/>
                <w:sz w:val="24"/>
                <w:szCs w:val="24"/>
                <w:lang w:val="pt-BR"/>
              </w:rPr>
              <w:tab/>
            </w:r>
            <w:r w:rsidRPr="006C2D0C">
              <w:rPr>
                <w:rFonts w:ascii="Arial" w:hAnsi="Arial" w:cs="Arial"/>
                <w:bCs/>
                <w:sz w:val="24"/>
                <w:szCs w:val="24"/>
                <w:lang w:val="pt-BR"/>
              </w:rPr>
              <w:t>O Plano de Benef</w:t>
            </w:r>
            <w:r>
              <w:rPr>
                <w:rFonts w:ascii="Arial" w:hAnsi="Arial" w:cs="Arial"/>
                <w:bCs/>
                <w:sz w:val="24"/>
                <w:szCs w:val="24"/>
                <w:lang w:val="pt-BR"/>
              </w:rPr>
              <w:t>í</w:t>
            </w:r>
            <w:r w:rsidRPr="006C2D0C">
              <w:rPr>
                <w:rFonts w:ascii="Arial" w:hAnsi="Arial" w:cs="Arial"/>
                <w:bCs/>
                <w:sz w:val="24"/>
                <w:szCs w:val="24"/>
                <w:lang w:val="pt-BR"/>
              </w:rPr>
              <w:t>cios intitulado UNISUL PREV, também denominado Plano de Benef</w:t>
            </w:r>
            <w:r>
              <w:rPr>
                <w:rFonts w:ascii="Arial" w:hAnsi="Arial" w:cs="Arial"/>
                <w:bCs/>
                <w:sz w:val="24"/>
                <w:szCs w:val="24"/>
                <w:lang w:val="pt-BR"/>
              </w:rPr>
              <w:t>í</w:t>
            </w:r>
            <w:r w:rsidRPr="006C2D0C">
              <w:rPr>
                <w:rFonts w:ascii="Arial" w:hAnsi="Arial" w:cs="Arial"/>
                <w:bCs/>
                <w:sz w:val="24"/>
                <w:szCs w:val="24"/>
                <w:lang w:val="pt-BR"/>
              </w:rPr>
              <w:t>cios ou simplesmente Plano, na modalidade benefício definido, reger-se-</w:t>
            </w:r>
            <w:r>
              <w:rPr>
                <w:rFonts w:ascii="Arial" w:hAnsi="Arial" w:cs="Arial"/>
                <w:bCs/>
                <w:sz w:val="24"/>
                <w:szCs w:val="24"/>
                <w:lang w:val="pt-BR"/>
              </w:rPr>
              <w:t>á</w:t>
            </w:r>
            <w:r w:rsidRPr="006C2D0C">
              <w:rPr>
                <w:rFonts w:ascii="Arial" w:hAnsi="Arial" w:cs="Arial"/>
                <w:bCs/>
                <w:sz w:val="24"/>
                <w:szCs w:val="24"/>
                <w:lang w:val="pt-BR"/>
              </w:rPr>
              <w:t xml:space="preserve"> por este Regulamento, por seu Anexo I (Gloss</w:t>
            </w:r>
            <w:r>
              <w:rPr>
                <w:rFonts w:ascii="Arial" w:hAnsi="Arial" w:cs="Arial"/>
                <w:bCs/>
                <w:sz w:val="24"/>
                <w:szCs w:val="24"/>
                <w:lang w:val="pt-BR"/>
              </w:rPr>
              <w:t>á</w:t>
            </w:r>
            <w:r w:rsidRPr="006C2D0C">
              <w:rPr>
                <w:rFonts w:ascii="Arial" w:hAnsi="Arial" w:cs="Arial"/>
                <w:bCs/>
                <w:sz w:val="24"/>
                <w:szCs w:val="24"/>
                <w:lang w:val="pt-BR"/>
              </w:rPr>
              <w:t>rio) e pelo Estatuto da Sociedade de Previdência Complementar PREVUNISUL, doravante denominada simplesmente PREVUNISUL.</w:t>
            </w:r>
          </w:p>
        </w:tc>
        <w:tc>
          <w:tcPr>
            <w:tcW w:w="5475" w:type="dxa"/>
            <w:shd w:val="clear" w:color="auto" w:fill="FFFFFF"/>
          </w:tcPr>
          <w:p w14:paraId="2635BBA1" w14:textId="3160C69C" w:rsidR="00E47461" w:rsidRPr="00906441" w:rsidRDefault="00E47461" w:rsidP="00581C94">
            <w:pPr>
              <w:pStyle w:val="Parag2"/>
              <w:ind w:left="1008" w:hanging="864"/>
              <w:jc w:val="both"/>
              <w:rPr>
                <w:rFonts w:ascii="Arial" w:eastAsia="Arial" w:hAnsi="Arial" w:cs="Arial"/>
                <w:sz w:val="24"/>
                <w:szCs w:val="24"/>
                <w:lang w:val="pt-BR"/>
              </w:rPr>
            </w:pPr>
            <w:r w:rsidRPr="00581C94">
              <w:rPr>
                <w:rFonts w:ascii="Arial" w:hAnsi="Arial" w:cs="Arial"/>
                <w:bCs/>
                <w:sz w:val="24"/>
                <w:szCs w:val="24"/>
                <w:lang w:val="pt-BR"/>
              </w:rPr>
              <w:t>§ 1º</w:t>
            </w:r>
            <w:r w:rsidRPr="00581C94">
              <w:rPr>
                <w:rFonts w:ascii="Arial" w:hAnsi="Arial" w:cs="Arial"/>
                <w:bCs/>
                <w:sz w:val="24"/>
                <w:szCs w:val="24"/>
                <w:lang w:val="pt-BR"/>
              </w:rPr>
              <w:tab/>
              <w:t xml:space="preserve">O Plano de Benefícios intitulado </w:t>
            </w:r>
            <w:r w:rsidRPr="00581C94">
              <w:rPr>
                <w:rFonts w:ascii="Arial" w:hAnsi="Arial" w:cs="Arial"/>
                <w:b/>
                <w:sz w:val="24"/>
                <w:szCs w:val="24"/>
                <w:lang w:val="pt-BR"/>
              </w:rPr>
              <w:t>UNISULPREV</w:t>
            </w:r>
            <w:r w:rsidRPr="00581C94">
              <w:rPr>
                <w:rFonts w:ascii="Arial" w:hAnsi="Arial" w:cs="Arial"/>
                <w:bCs/>
                <w:sz w:val="24"/>
                <w:szCs w:val="24"/>
                <w:lang w:val="pt-BR"/>
              </w:rPr>
              <w:t>, também denominado Plano de Benefícios ou simplesmente Plano, na modalidade benefício definido, reger-se-á por este Regulamento, por seu Anexo I (Glossário) e pelo Estatuto da Sociedade de Previdência Complementar PREVUNISUL, doravante denominada simplesmente PREVUNISUL.</w:t>
            </w:r>
          </w:p>
        </w:tc>
        <w:tc>
          <w:tcPr>
            <w:tcW w:w="2880" w:type="dxa"/>
            <w:shd w:val="clear" w:color="auto" w:fill="FFFFFF"/>
          </w:tcPr>
          <w:p w14:paraId="766BDADD" w14:textId="74F564A9" w:rsidR="00E47461" w:rsidRPr="00906441" w:rsidRDefault="00CC2748" w:rsidP="00E47461">
            <w:pPr>
              <w:spacing w:after="240" w:line="240" w:lineRule="auto"/>
              <w:jc w:val="both"/>
              <w:rPr>
                <w:rFonts w:ascii="Arial" w:eastAsia="Arial" w:hAnsi="Arial" w:cs="Arial"/>
                <w:sz w:val="24"/>
                <w:szCs w:val="24"/>
              </w:rPr>
            </w:pPr>
            <w:r w:rsidRPr="00906441">
              <w:rPr>
                <w:rFonts w:ascii="Arial" w:eastAsia="Arial" w:hAnsi="Arial" w:cs="Arial"/>
                <w:sz w:val="24"/>
                <w:szCs w:val="24"/>
              </w:rPr>
              <w:t xml:space="preserve">Parágrafo </w:t>
            </w:r>
            <w:r w:rsidR="000264E8" w:rsidRPr="00906441">
              <w:rPr>
                <w:rFonts w:ascii="Arial" w:eastAsia="Arial" w:hAnsi="Arial" w:cs="Arial"/>
                <w:sz w:val="24"/>
                <w:szCs w:val="24"/>
              </w:rPr>
              <w:t>1º alterado para correção no nome do Plano.</w:t>
            </w:r>
          </w:p>
        </w:tc>
      </w:tr>
      <w:tr w:rsidR="00E47461" w14:paraId="7C97A14A" w14:textId="77777777">
        <w:trPr>
          <w:trHeight w:val="368"/>
          <w:jc w:val="center"/>
        </w:trPr>
        <w:tc>
          <w:tcPr>
            <w:tcW w:w="5505" w:type="dxa"/>
            <w:shd w:val="clear" w:color="auto" w:fill="FFFFFF"/>
          </w:tcPr>
          <w:p w14:paraId="7C97A147" w14:textId="77777777" w:rsidR="00E47461" w:rsidRDefault="00E47461" w:rsidP="00E47461">
            <w:pPr>
              <w:spacing w:after="240" w:line="240" w:lineRule="auto"/>
              <w:jc w:val="both"/>
              <w:rPr>
                <w:rFonts w:ascii="Arial" w:eastAsia="Arial" w:hAnsi="Arial" w:cs="Arial"/>
                <w:color w:val="161616"/>
                <w:sz w:val="24"/>
                <w:szCs w:val="24"/>
              </w:rPr>
            </w:pPr>
            <w:r>
              <w:rPr>
                <w:rFonts w:ascii="Arial" w:eastAsia="Arial" w:hAnsi="Arial" w:cs="Arial"/>
                <w:color w:val="161616"/>
                <w:sz w:val="24"/>
                <w:szCs w:val="24"/>
              </w:rPr>
              <w:t>CAPÍTULO III – DO CANCELAMENTO DA INSCRIÇÃO NO PLANO DE BENEFÍCIOS</w:t>
            </w:r>
          </w:p>
        </w:tc>
        <w:tc>
          <w:tcPr>
            <w:tcW w:w="5475" w:type="dxa"/>
            <w:shd w:val="clear" w:color="auto" w:fill="FFFFFF"/>
          </w:tcPr>
          <w:p w14:paraId="7C97A148"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CAPÍTULO III ...</w:t>
            </w:r>
          </w:p>
        </w:tc>
        <w:tc>
          <w:tcPr>
            <w:tcW w:w="2880" w:type="dxa"/>
            <w:shd w:val="clear" w:color="auto" w:fill="FFFFFF"/>
          </w:tcPr>
          <w:p w14:paraId="7C97A149"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54" w14:textId="77777777">
        <w:trPr>
          <w:trHeight w:val="1277"/>
          <w:jc w:val="center"/>
        </w:trPr>
        <w:tc>
          <w:tcPr>
            <w:tcW w:w="5505" w:type="dxa"/>
            <w:shd w:val="clear" w:color="auto" w:fill="FFFFFF"/>
          </w:tcPr>
          <w:p w14:paraId="7C97A14B"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11</w:t>
            </w:r>
            <w:r>
              <w:rPr>
                <w:rFonts w:ascii="Arial" w:eastAsia="Arial" w:hAnsi="Arial" w:cs="Arial"/>
                <w:color w:val="000000"/>
                <w:sz w:val="24"/>
                <w:szCs w:val="24"/>
              </w:rPr>
              <w:tab/>
              <w:t>Será cancelada a inscrição do participante:</w:t>
            </w:r>
          </w:p>
          <w:p w14:paraId="7C97A14C" w14:textId="77777777" w:rsidR="00E47461" w:rsidRDefault="00E47461" w:rsidP="00E47461">
            <w:pPr>
              <w:tabs>
                <w:tab w:val="left" w:pos="1440"/>
              </w:tabs>
              <w:spacing w:after="240" w:line="240" w:lineRule="auto"/>
              <w:ind w:left="1440" w:hanging="432"/>
              <w:jc w:val="both"/>
              <w:rPr>
                <w:rFonts w:ascii="Arial" w:eastAsia="Arial" w:hAnsi="Arial" w:cs="Arial"/>
                <w:sz w:val="24"/>
                <w:szCs w:val="24"/>
              </w:rPr>
            </w:pPr>
            <w:r>
              <w:rPr>
                <w:rFonts w:ascii="Arial" w:eastAsia="Arial" w:hAnsi="Arial" w:cs="Arial"/>
                <w:sz w:val="24"/>
                <w:szCs w:val="24"/>
              </w:rPr>
              <w:t>...</w:t>
            </w:r>
          </w:p>
          <w:p w14:paraId="7C97A14D" w14:textId="77777777" w:rsidR="00E47461" w:rsidRDefault="00E47461" w:rsidP="00E47461">
            <w:pPr>
              <w:tabs>
                <w:tab w:val="left" w:pos="1440"/>
              </w:tabs>
              <w:spacing w:after="240" w:line="240" w:lineRule="auto"/>
              <w:ind w:left="1440" w:hanging="432"/>
              <w:jc w:val="both"/>
              <w:rPr>
                <w:rFonts w:ascii="Arial" w:eastAsia="Arial" w:hAnsi="Arial" w:cs="Arial"/>
                <w:sz w:val="24"/>
                <w:szCs w:val="24"/>
              </w:rPr>
            </w:pPr>
            <w:r>
              <w:rPr>
                <w:rFonts w:ascii="Arial" w:eastAsia="Arial" w:hAnsi="Arial" w:cs="Arial"/>
                <w:sz w:val="24"/>
                <w:szCs w:val="24"/>
              </w:rPr>
              <w:lastRenderedPageBreak/>
              <w:t>VI.</w:t>
            </w:r>
            <w:r>
              <w:rPr>
                <w:rFonts w:ascii="Arial" w:eastAsia="Arial" w:hAnsi="Arial" w:cs="Arial"/>
                <w:sz w:val="24"/>
                <w:szCs w:val="24"/>
              </w:rPr>
              <w:tab/>
              <w:t>que solicitar a portabilidade do direito acumulado para outro plano de caráter previdenciário operado por entidade de previdência complementar ou sociedade seguradora legalmente autorizada.</w:t>
            </w:r>
          </w:p>
        </w:tc>
        <w:tc>
          <w:tcPr>
            <w:tcW w:w="5475" w:type="dxa"/>
            <w:shd w:val="clear" w:color="auto" w:fill="FFFFFF"/>
          </w:tcPr>
          <w:p w14:paraId="7C97A14E"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lastRenderedPageBreak/>
              <w:t>Art. 11</w:t>
            </w:r>
            <w:r>
              <w:rPr>
                <w:rFonts w:ascii="Arial" w:eastAsia="Arial" w:hAnsi="Arial" w:cs="Arial"/>
                <w:color w:val="000000"/>
                <w:sz w:val="24"/>
                <w:szCs w:val="24"/>
              </w:rPr>
              <w:tab/>
              <w:t>...</w:t>
            </w:r>
          </w:p>
          <w:p w14:paraId="7C97A14F" w14:textId="77777777" w:rsidR="00E47461" w:rsidRDefault="00E47461" w:rsidP="00E47461">
            <w:pPr>
              <w:tabs>
                <w:tab w:val="left" w:pos="1440"/>
              </w:tabs>
              <w:spacing w:after="360" w:line="240" w:lineRule="auto"/>
              <w:ind w:left="1440" w:hanging="431"/>
              <w:jc w:val="both"/>
              <w:rPr>
                <w:rFonts w:ascii="Arial" w:eastAsia="Arial" w:hAnsi="Arial" w:cs="Arial"/>
                <w:sz w:val="24"/>
                <w:szCs w:val="24"/>
              </w:rPr>
            </w:pPr>
            <w:r>
              <w:rPr>
                <w:rFonts w:ascii="Arial" w:eastAsia="Arial" w:hAnsi="Arial" w:cs="Arial"/>
                <w:sz w:val="24"/>
                <w:szCs w:val="24"/>
              </w:rPr>
              <w:t>...</w:t>
            </w:r>
          </w:p>
          <w:p w14:paraId="7C97A150" w14:textId="77777777" w:rsidR="00E47461" w:rsidRDefault="00E47461" w:rsidP="00E47461">
            <w:pPr>
              <w:tabs>
                <w:tab w:val="left" w:pos="1440"/>
              </w:tabs>
              <w:spacing w:after="240" w:line="240" w:lineRule="auto"/>
              <w:ind w:left="1440" w:hanging="432"/>
              <w:jc w:val="both"/>
              <w:rPr>
                <w:rFonts w:ascii="Arial" w:eastAsia="Arial" w:hAnsi="Arial" w:cs="Arial"/>
                <w:b/>
                <w:sz w:val="24"/>
                <w:szCs w:val="24"/>
              </w:rPr>
            </w:pPr>
            <w:r w:rsidRPr="00AA3B07">
              <w:rPr>
                <w:rFonts w:ascii="Arial" w:eastAsia="Arial" w:hAnsi="Arial" w:cs="Arial"/>
                <w:bCs/>
                <w:sz w:val="24"/>
                <w:szCs w:val="24"/>
              </w:rPr>
              <w:lastRenderedPageBreak/>
              <w:t>VI.</w:t>
            </w:r>
            <w:r w:rsidRPr="00AA3B07">
              <w:rPr>
                <w:rFonts w:ascii="Arial" w:eastAsia="Arial" w:hAnsi="Arial" w:cs="Arial"/>
                <w:bCs/>
                <w:sz w:val="24"/>
                <w:szCs w:val="24"/>
              </w:rPr>
              <w:tab/>
              <w:t>que solicitar a portabilidade do direito acumulado para outro plano de caráter previdenciário operado por entidade de previdência complementar ou sociedade seguradora legalmente autorizada</w:t>
            </w:r>
            <w:r>
              <w:rPr>
                <w:rFonts w:ascii="Arial" w:eastAsia="Arial" w:hAnsi="Arial" w:cs="Arial"/>
                <w:b/>
                <w:sz w:val="24"/>
                <w:szCs w:val="24"/>
              </w:rPr>
              <w:t>;</w:t>
            </w:r>
          </w:p>
        </w:tc>
        <w:tc>
          <w:tcPr>
            <w:tcW w:w="2880" w:type="dxa"/>
            <w:shd w:val="clear" w:color="auto" w:fill="FFFFFF"/>
          </w:tcPr>
          <w:p w14:paraId="7C97A151"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lastRenderedPageBreak/>
              <w:t>Substituição do ponto final por ponto e vírgula ao final em razão de não ser mais o último inciso.</w:t>
            </w:r>
          </w:p>
          <w:p w14:paraId="7C97A153" w14:textId="24568C8A" w:rsidR="00E47461" w:rsidRDefault="00E47461" w:rsidP="00E47461">
            <w:pPr>
              <w:spacing w:after="240" w:line="240" w:lineRule="auto"/>
              <w:jc w:val="both"/>
              <w:rPr>
                <w:rFonts w:ascii="Arial" w:eastAsia="Arial" w:hAnsi="Arial" w:cs="Arial"/>
                <w:color w:val="6D9EEB"/>
                <w:sz w:val="24"/>
                <w:szCs w:val="24"/>
              </w:rPr>
            </w:pPr>
          </w:p>
        </w:tc>
      </w:tr>
      <w:tr w:rsidR="00E47461" w14:paraId="7C97A158" w14:textId="77777777">
        <w:trPr>
          <w:trHeight w:val="377"/>
          <w:jc w:val="center"/>
        </w:trPr>
        <w:tc>
          <w:tcPr>
            <w:tcW w:w="5505" w:type="dxa"/>
            <w:shd w:val="clear" w:color="auto" w:fill="FFFFFF"/>
          </w:tcPr>
          <w:p w14:paraId="7C97A155"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156" w14:textId="77777777" w:rsidR="00E47461" w:rsidRDefault="00E47461" w:rsidP="00E47461">
            <w:pPr>
              <w:tabs>
                <w:tab w:val="left" w:pos="1440"/>
              </w:tabs>
              <w:spacing w:after="240" w:line="240" w:lineRule="auto"/>
              <w:ind w:left="1440" w:hanging="432"/>
              <w:jc w:val="both"/>
              <w:rPr>
                <w:rFonts w:ascii="Arial" w:eastAsia="Arial" w:hAnsi="Arial" w:cs="Arial"/>
                <w:b/>
                <w:sz w:val="24"/>
                <w:szCs w:val="24"/>
              </w:rPr>
            </w:pPr>
            <w:r>
              <w:rPr>
                <w:rFonts w:ascii="Arial" w:eastAsia="Arial" w:hAnsi="Arial" w:cs="Arial"/>
                <w:b/>
                <w:sz w:val="24"/>
                <w:szCs w:val="24"/>
              </w:rPr>
              <w:t>VII.</w:t>
            </w:r>
            <w:r>
              <w:rPr>
                <w:rFonts w:ascii="Arial" w:eastAsia="Arial" w:hAnsi="Arial" w:cs="Arial"/>
                <w:b/>
                <w:sz w:val="24"/>
                <w:szCs w:val="24"/>
              </w:rPr>
              <w:tab/>
              <w:t>que realizar a opção pela Migração de que trata o Capítulo XVIII deste Regulamento, operando-se a partir da Data Efetiva da Migração ali referida.</w:t>
            </w:r>
          </w:p>
        </w:tc>
        <w:tc>
          <w:tcPr>
            <w:tcW w:w="2880" w:type="dxa"/>
            <w:shd w:val="clear" w:color="auto" w:fill="FFFFFF"/>
          </w:tcPr>
          <w:p w14:paraId="7C97A157"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Inclusão do cancelamento da inscrição de participante para o participante e assistido que migrar para o Plano UNIPREV.</w:t>
            </w:r>
          </w:p>
        </w:tc>
      </w:tr>
      <w:tr w:rsidR="00E47461" w14:paraId="7C97A15C" w14:textId="77777777">
        <w:trPr>
          <w:trHeight w:val="45"/>
          <w:jc w:val="center"/>
        </w:trPr>
        <w:tc>
          <w:tcPr>
            <w:tcW w:w="5505" w:type="dxa"/>
            <w:shd w:val="clear" w:color="auto" w:fill="FFFFFF"/>
          </w:tcPr>
          <w:p w14:paraId="7C97A159" w14:textId="77777777" w:rsidR="00E47461" w:rsidRDefault="00E47461" w:rsidP="00E47461">
            <w:pPr>
              <w:spacing w:after="240" w:line="240" w:lineRule="auto"/>
              <w:jc w:val="both"/>
              <w:rPr>
                <w:rFonts w:ascii="Arial" w:eastAsia="Arial" w:hAnsi="Arial" w:cs="Arial"/>
                <w:color w:val="161616"/>
                <w:sz w:val="24"/>
                <w:szCs w:val="24"/>
              </w:rPr>
            </w:pPr>
            <w:r>
              <w:rPr>
                <w:rFonts w:ascii="Arial" w:eastAsia="Arial" w:hAnsi="Arial" w:cs="Arial"/>
                <w:color w:val="161616"/>
                <w:sz w:val="24"/>
                <w:szCs w:val="24"/>
              </w:rPr>
              <w:t>CAPÍTULO IV – DOS INSTITUTOS DO RESGATE, DO BENEFÍCIO PROPORCIONAL DIFERIDO, DO AUTOPATROCÍNIO E DA PORTABILIDADE</w:t>
            </w:r>
          </w:p>
        </w:tc>
        <w:tc>
          <w:tcPr>
            <w:tcW w:w="5475" w:type="dxa"/>
            <w:shd w:val="clear" w:color="auto" w:fill="FFFFFF"/>
          </w:tcPr>
          <w:p w14:paraId="7C97A15A"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CAPÍTULO IV ...</w:t>
            </w:r>
          </w:p>
        </w:tc>
        <w:tc>
          <w:tcPr>
            <w:tcW w:w="2880" w:type="dxa"/>
            <w:shd w:val="clear" w:color="auto" w:fill="FFFFFF"/>
          </w:tcPr>
          <w:p w14:paraId="7C97A15B"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60" w14:textId="77777777">
        <w:trPr>
          <w:trHeight w:val="332"/>
          <w:jc w:val="center"/>
        </w:trPr>
        <w:tc>
          <w:tcPr>
            <w:tcW w:w="5505" w:type="dxa"/>
            <w:shd w:val="clear" w:color="auto" w:fill="FFFFFF"/>
          </w:tcPr>
          <w:p w14:paraId="7C97A15D"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15</w:t>
            </w:r>
            <w:r>
              <w:rPr>
                <w:rFonts w:ascii="Arial" w:eastAsia="Arial" w:hAnsi="Arial" w:cs="Arial"/>
                <w:color w:val="000000"/>
                <w:sz w:val="24"/>
                <w:szCs w:val="24"/>
              </w:rPr>
              <w:tab/>
              <w:t>Observadas as normas estabelecidas neste Regulamento, faculta-se ao participante a opção por um dos seguintes institutos:</w:t>
            </w:r>
          </w:p>
        </w:tc>
        <w:tc>
          <w:tcPr>
            <w:tcW w:w="5475" w:type="dxa"/>
            <w:shd w:val="clear" w:color="auto" w:fill="FFFFFF"/>
          </w:tcPr>
          <w:p w14:paraId="7C97A15E"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15</w:t>
            </w:r>
            <w:r>
              <w:rPr>
                <w:rFonts w:ascii="Arial" w:eastAsia="Arial" w:hAnsi="Arial" w:cs="Arial"/>
                <w:color w:val="000000"/>
                <w:sz w:val="24"/>
                <w:szCs w:val="24"/>
              </w:rPr>
              <w:tab/>
              <w:t>...</w:t>
            </w:r>
          </w:p>
        </w:tc>
        <w:tc>
          <w:tcPr>
            <w:tcW w:w="2880" w:type="dxa"/>
            <w:shd w:val="clear" w:color="auto" w:fill="FFFFFF"/>
          </w:tcPr>
          <w:p w14:paraId="7C97A15F"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64" w14:textId="77777777">
        <w:trPr>
          <w:trHeight w:val="332"/>
          <w:jc w:val="center"/>
        </w:trPr>
        <w:tc>
          <w:tcPr>
            <w:tcW w:w="5505" w:type="dxa"/>
            <w:shd w:val="clear" w:color="auto" w:fill="FFFFFF"/>
          </w:tcPr>
          <w:p w14:paraId="7C97A161"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 1º</w:t>
            </w:r>
            <w:r>
              <w:rPr>
                <w:rFonts w:ascii="Arial" w:eastAsia="Arial" w:hAnsi="Arial" w:cs="Arial"/>
                <w:b/>
                <w:color w:val="000000"/>
                <w:sz w:val="24"/>
                <w:szCs w:val="24"/>
              </w:rPr>
              <w:tab/>
            </w:r>
            <w:r>
              <w:rPr>
                <w:rFonts w:ascii="Arial" w:eastAsia="Arial" w:hAnsi="Arial" w:cs="Arial"/>
                <w:color w:val="000000"/>
                <w:sz w:val="24"/>
                <w:szCs w:val="24"/>
              </w:rPr>
              <w:t>No prazo máximo de trinta dias contados da data do recebimento da comunicação da cessação do vínculo empregatício com a Patrocinadora ou da data do requerimento protocolado junto à PREVUNISUL</w:t>
            </w:r>
            <w:r>
              <w:rPr>
                <w:rFonts w:ascii="Arial" w:eastAsia="Arial" w:hAnsi="Arial" w:cs="Arial"/>
                <w:b/>
                <w:color w:val="000000"/>
                <w:sz w:val="24"/>
                <w:szCs w:val="24"/>
              </w:rPr>
              <w:t xml:space="preserve"> </w:t>
            </w:r>
            <w:r>
              <w:rPr>
                <w:rFonts w:ascii="Arial" w:eastAsia="Arial" w:hAnsi="Arial" w:cs="Arial"/>
                <w:color w:val="000000"/>
                <w:sz w:val="24"/>
                <w:szCs w:val="24"/>
              </w:rPr>
              <w:t xml:space="preserve">será fornecido extrato ao participante contendo informações </w:t>
            </w:r>
            <w:r>
              <w:rPr>
                <w:rFonts w:ascii="Arial" w:eastAsia="Arial" w:hAnsi="Arial" w:cs="Arial"/>
                <w:color w:val="000000"/>
                <w:sz w:val="24"/>
                <w:szCs w:val="24"/>
              </w:rPr>
              <w:lastRenderedPageBreak/>
              <w:t>detalhadas sobre sua situação junto ao Plano conforme previsto na legislação em vigor.</w:t>
            </w:r>
          </w:p>
        </w:tc>
        <w:tc>
          <w:tcPr>
            <w:tcW w:w="5475" w:type="dxa"/>
            <w:shd w:val="clear" w:color="auto" w:fill="FFFFFF"/>
          </w:tcPr>
          <w:p w14:paraId="7C97A162" w14:textId="49EC2570"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lastRenderedPageBreak/>
              <w:t>§ 1º</w:t>
            </w:r>
            <w:r>
              <w:rPr>
                <w:rFonts w:ascii="Arial" w:eastAsia="Arial" w:hAnsi="Arial" w:cs="Arial"/>
                <w:color w:val="000000"/>
                <w:sz w:val="24"/>
                <w:szCs w:val="24"/>
              </w:rPr>
              <w:tab/>
            </w:r>
            <w:r w:rsidR="00B8157A" w:rsidRPr="00845ABF">
              <w:rPr>
                <w:rFonts w:ascii="Arial" w:hAnsi="Arial" w:cs="Arial"/>
                <w:bCs/>
                <w:sz w:val="24"/>
                <w:szCs w:val="24"/>
              </w:rPr>
              <w:t xml:space="preserve">No prazo máximo de trinta dias contados da data do recebimento da comunicação da cessação do vínculo empregatício com a Patrocinadora ou da data do requerimento protocolado junto à PREVUNISUL, será fornecido extrato </w:t>
            </w:r>
            <w:r w:rsidR="00B8157A" w:rsidRPr="0057785F">
              <w:rPr>
                <w:rFonts w:ascii="Arial" w:hAnsi="Arial" w:cs="Arial"/>
                <w:b/>
                <w:sz w:val="24"/>
                <w:szCs w:val="24"/>
              </w:rPr>
              <w:t>previdenciário</w:t>
            </w:r>
            <w:r w:rsidR="00B8157A" w:rsidRPr="00845ABF">
              <w:rPr>
                <w:rFonts w:ascii="Arial" w:hAnsi="Arial" w:cs="Arial"/>
                <w:bCs/>
                <w:sz w:val="24"/>
                <w:szCs w:val="24"/>
              </w:rPr>
              <w:t xml:space="preserve"> ao participante contendo </w:t>
            </w:r>
            <w:r w:rsidR="00B8157A" w:rsidRPr="00845ABF">
              <w:rPr>
                <w:rFonts w:ascii="Arial" w:hAnsi="Arial" w:cs="Arial"/>
                <w:bCs/>
                <w:sz w:val="24"/>
                <w:szCs w:val="24"/>
              </w:rPr>
              <w:lastRenderedPageBreak/>
              <w:t>informações detalhadas sobre sua situação junto ao Plano conforme previsto na legislação em vigor.</w:t>
            </w:r>
          </w:p>
        </w:tc>
        <w:tc>
          <w:tcPr>
            <w:tcW w:w="2880" w:type="dxa"/>
            <w:shd w:val="clear" w:color="auto" w:fill="FFFFFF"/>
          </w:tcPr>
          <w:p w14:paraId="7C97A163"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lastRenderedPageBreak/>
              <w:t>Adequação ao disposto na Resolução CNPC nº 50/22 e na Resolução Previc nº 23/23.</w:t>
            </w:r>
          </w:p>
        </w:tc>
      </w:tr>
      <w:tr w:rsidR="00E47461" w14:paraId="7C97A170" w14:textId="77777777">
        <w:trPr>
          <w:trHeight w:val="332"/>
          <w:jc w:val="center"/>
        </w:trPr>
        <w:tc>
          <w:tcPr>
            <w:tcW w:w="5505" w:type="dxa"/>
            <w:shd w:val="clear" w:color="auto" w:fill="FFFFFF"/>
          </w:tcPr>
          <w:p w14:paraId="7C97A16D" w14:textId="77777777" w:rsidR="00E47461" w:rsidRDefault="00E47461" w:rsidP="00E47461">
            <w:pPr>
              <w:spacing w:after="240" w:line="240" w:lineRule="auto"/>
              <w:rPr>
                <w:rFonts w:ascii="Arial" w:eastAsia="Arial" w:hAnsi="Arial" w:cs="Arial"/>
                <w:color w:val="161616"/>
                <w:sz w:val="24"/>
                <w:szCs w:val="24"/>
              </w:rPr>
            </w:pPr>
            <w:r>
              <w:rPr>
                <w:rFonts w:ascii="Arial" w:eastAsia="Arial" w:hAnsi="Arial" w:cs="Arial"/>
                <w:color w:val="161616"/>
                <w:sz w:val="24"/>
                <w:szCs w:val="24"/>
              </w:rPr>
              <w:t>CAPÍTULO IX – DOS BENEFÍCIOS</w:t>
            </w:r>
          </w:p>
        </w:tc>
        <w:tc>
          <w:tcPr>
            <w:tcW w:w="5475" w:type="dxa"/>
            <w:shd w:val="clear" w:color="auto" w:fill="FFFFFF"/>
          </w:tcPr>
          <w:p w14:paraId="7C97A16E"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161616"/>
                <w:sz w:val="24"/>
                <w:szCs w:val="24"/>
              </w:rPr>
              <w:t>CAPÍTULO IX …</w:t>
            </w:r>
          </w:p>
        </w:tc>
        <w:tc>
          <w:tcPr>
            <w:tcW w:w="2880" w:type="dxa"/>
            <w:shd w:val="clear" w:color="auto" w:fill="FFFFFF"/>
          </w:tcPr>
          <w:p w14:paraId="7C97A16F"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74" w14:textId="77777777">
        <w:trPr>
          <w:trHeight w:val="332"/>
          <w:jc w:val="center"/>
        </w:trPr>
        <w:tc>
          <w:tcPr>
            <w:tcW w:w="5505" w:type="dxa"/>
            <w:shd w:val="clear" w:color="auto" w:fill="FFFFFF"/>
          </w:tcPr>
          <w:p w14:paraId="7C97A171"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46</w:t>
            </w:r>
            <w:r>
              <w:rPr>
                <w:rFonts w:ascii="Arial" w:eastAsia="Arial" w:hAnsi="Arial" w:cs="Arial"/>
                <w:color w:val="000000"/>
                <w:sz w:val="24"/>
                <w:szCs w:val="24"/>
              </w:rPr>
              <w:tab/>
              <w:t>A Complementação de Pensão por Morte corresponderá, no máximo, à 80% (oitenta por cento) da Complementação de Aposentadoria que o participante vinha recebendo pelo Plano - ou, se participante ativo, daquela que seria devida ao participante caso tivesse se invalidado na data do falecimento, sendo 50% (cinquenta por cento) desse valor por cota familiar, mais 10% (dez por cento) desse valor por dependente, até o máximo de 100% (cem por cento).</w:t>
            </w:r>
          </w:p>
        </w:tc>
        <w:tc>
          <w:tcPr>
            <w:tcW w:w="5475" w:type="dxa"/>
            <w:shd w:val="clear" w:color="auto" w:fill="FFFFFF"/>
          </w:tcPr>
          <w:p w14:paraId="7C97A172"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46</w:t>
            </w:r>
            <w:r>
              <w:rPr>
                <w:rFonts w:ascii="Arial" w:eastAsia="Arial" w:hAnsi="Arial" w:cs="Arial"/>
                <w:color w:val="000000"/>
                <w:sz w:val="24"/>
                <w:szCs w:val="24"/>
              </w:rPr>
              <w:tab/>
              <w:t>...</w:t>
            </w:r>
          </w:p>
        </w:tc>
        <w:tc>
          <w:tcPr>
            <w:tcW w:w="2880" w:type="dxa"/>
            <w:shd w:val="clear" w:color="auto" w:fill="FFFFFF"/>
          </w:tcPr>
          <w:p w14:paraId="7C97A173"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78" w14:textId="77777777">
        <w:trPr>
          <w:trHeight w:val="332"/>
          <w:jc w:val="center"/>
        </w:trPr>
        <w:tc>
          <w:tcPr>
            <w:tcW w:w="5505" w:type="dxa"/>
            <w:shd w:val="clear" w:color="auto" w:fill="FFFFFF"/>
          </w:tcPr>
          <w:p w14:paraId="7C97A175"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 2º</w:t>
            </w:r>
            <w:r>
              <w:rPr>
                <w:rFonts w:ascii="Arial" w:eastAsia="Arial" w:hAnsi="Arial" w:cs="Arial"/>
                <w:color w:val="000000"/>
                <w:sz w:val="24"/>
                <w:szCs w:val="24"/>
              </w:rPr>
              <w:tab/>
              <w:t>Ocorrendo a concessão de pensão pela Previdência Social Oficial a beneficiário não inscrito pelo participante até a data de sua aposentadoria, quando for o caso, a Complementação de Pensão por Morte a ser paga ao conjunto dos beneficiários será calculada mediante a equivalência atuarial com o compromisso que seria assumido caso não tivesse havido a habilitação desse beneficiário.</w:t>
            </w:r>
          </w:p>
        </w:tc>
        <w:tc>
          <w:tcPr>
            <w:tcW w:w="5475" w:type="dxa"/>
            <w:shd w:val="clear" w:color="auto" w:fill="FFFFFF"/>
          </w:tcPr>
          <w:p w14:paraId="7C97A176" w14:textId="501D03AA"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 2º</w:t>
            </w:r>
            <w:r>
              <w:rPr>
                <w:rFonts w:ascii="Arial" w:eastAsia="Arial" w:hAnsi="Arial" w:cs="Arial"/>
                <w:color w:val="000000"/>
                <w:sz w:val="24"/>
                <w:szCs w:val="24"/>
              </w:rPr>
              <w:tab/>
            </w:r>
            <w:r w:rsidR="000A5396" w:rsidRPr="00D214BF">
              <w:rPr>
                <w:rFonts w:ascii="Arial" w:hAnsi="Arial" w:cs="Arial"/>
                <w:bCs/>
                <w:sz w:val="24"/>
                <w:szCs w:val="24"/>
              </w:rPr>
              <w:t xml:space="preserve">Ocorrendo a concessão de pensão pela Previdência Social Oficial </w:t>
            </w:r>
            <w:r w:rsidR="000A5396" w:rsidRPr="00CB49EA">
              <w:rPr>
                <w:rFonts w:ascii="Arial" w:hAnsi="Arial" w:cs="Arial"/>
                <w:b/>
                <w:sz w:val="24"/>
                <w:szCs w:val="24"/>
              </w:rPr>
              <w:t>o</w:t>
            </w:r>
            <w:r w:rsidR="000A5396" w:rsidRPr="00D214BF">
              <w:rPr>
                <w:rFonts w:ascii="Arial" w:hAnsi="Arial" w:cs="Arial"/>
                <w:bCs/>
                <w:sz w:val="24"/>
                <w:szCs w:val="24"/>
              </w:rPr>
              <w:t xml:space="preserve"> </w:t>
            </w:r>
            <w:r w:rsidR="000A5396" w:rsidRPr="007E592F">
              <w:rPr>
                <w:rFonts w:ascii="Arial" w:hAnsi="Arial" w:cs="Arial"/>
                <w:bCs/>
                <w:sz w:val="24"/>
                <w:szCs w:val="24"/>
              </w:rPr>
              <w:t xml:space="preserve">beneficiário não inscrito pelo participante até a data de sua aposentadoria, quando </w:t>
            </w:r>
            <w:r w:rsidR="000A5396" w:rsidRPr="00D214BF">
              <w:rPr>
                <w:rFonts w:ascii="Arial" w:hAnsi="Arial" w:cs="Arial"/>
                <w:bCs/>
                <w:sz w:val="24"/>
                <w:szCs w:val="24"/>
              </w:rPr>
              <w:t>for o caso, a Complementação de Pensão por Morte a ser paga ao conjunto dos beneficiários será calculada mediante a equivalência atuarial com o compromisso que seria assumido caso n</w:t>
            </w:r>
            <w:r w:rsidR="000A5396">
              <w:rPr>
                <w:rFonts w:ascii="Arial" w:hAnsi="Arial" w:cs="Arial"/>
                <w:bCs/>
                <w:sz w:val="24"/>
                <w:szCs w:val="24"/>
              </w:rPr>
              <w:t>ão</w:t>
            </w:r>
            <w:r w:rsidR="000A5396" w:rsidRPr="00D214BF">
              <w:rPr>
                <w:rFonts w:ascii="Arial" w:hAnsi="Arial" w:cs="Arial"/>
                <w:bCs/>
                <w:sz w:val="24"/>
                <w:szCs w:val="24"/>
              </w:rPr>
              <w:t xml:space="preserve"> tivesse havido a habilitação desse beneficiário.</w:t>
            </w:r>
          </w:p>
        </w:tc>
        <w:tc>
          <w:tcPr>
            <w:tcW w:w="2880" w:type="dxa"/>
            <w:shd w:val="clear" w:color="auto" w:fill="FFFFFF"/>
          </w:tcPr>
          <w:p w14:paraId="7C97A177"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Correção do artigo “a” para “o”.</w:t>
            </w:r>
          </w:p>
        </w:tc>
      </w:tr>
      <w:tr w:rsidR="00E47461" w14:paraId="7C97A17C" w14:textId="77777777">
        <w:trPr>
          <w:trHeight w:val="332"/>
          <w:jc w:val="center"/>
        </w:trPr>
        <w:tc>
          <w:tcPr>
            <w:tcW w:w="5505" w:type="dxa"/>
            <w:shd w:val="clear" w:color="auto" w:fill="FFFFFF"/>
          </w:tcPr>
          <w:p w14:paraId="7C97A179"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lastRenderedPageBreak/>
              <w:t>Art. 47</w:t>
            </w:r>
            <w:r>
              <w:rPr>
                <w:rFonts w:ascii="Arial" w:eastAsia="Arial" w:hAnsi="Arial" w:cs="Arial"/>
                <w:color w:val="000000"/>
                <w:sz w:val="24"/>
                <w:szCs w:val="24"/>
              </w:rPr>
              <w:tab/>
              <w:t>A exclusão de beneficiário determinará a revisão do benefício, observado os critérios de composição e rateio previstos no artigo 46</w:t>
            </w:r>
          </w:p>
        </w:tc>
        <w:tc>
          <w:tcPr>
            <w:tcW w:w="5475" w:type="dxa"/>
            <w:shd w:val="clear" w:color="auto" w:fill="FFFFFF"/>
          </w:tcPr>
          <w:p w14:paraId="7C97A17A"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47</w:t>
            </w:r>
            <w:r>
              <w:rPr>
                <w:rFonts w:ascii="Arial" w:eastAsia="Arial" w:hAnsi="Arial" w:cs="Arial"/>
                <w:color w:val="000000"/>
                <w:sz w:val="24"/>
                <w:szCs w:val="24"/>
              </w:rPr>
              <w:tab/>
              <w:t>A exclusão de beneficiário determinará a revisão do benefício, observado</w:t>
            </w:r>
            <w:r>
              <w:rPr>
                <w:rFonts w:ascii="Arial" w:eastAsia="Arial" w:hAnsi="Arial" w:cs="Arial"/>
                <w:b/>
                <w:color w:val="000000"/>
                <w:sz w:val="24"/>
                <w:szCs w:val="24"/>
              </w:rPr>
              <w:t>s</w:t>
            </w:r>
            <w:r>
              <w:rPr>
                <w:rFonts w:ascii="Arial" w:eastAsia="Arial" w:hAnsi="Arial" w:cs="Arial"/>
                <w:color w:val="000000"/>
                <w:sz w:val="24"/>
                <w:szCs w:val="24"/>
              </w:rPr>
              <w:t xml:space="preserve"> os critérios de composição e rateio previstos no artigo 46.</w:t>
            </w:r>
          </w:p>
        </w:tc>
        <w:tc>
          <w:tcPr>
            <w:tcW w:w="2880" w:type="dxa"/>
            <w:shd w:val="clear" w:color="auto" w:fill="FFFFFF"/>
          </w:tcPr>
          <w:p w14:paraId="7C97A17B"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Correção de concordância com a inclusão do “s” no termo observado.</w:t>
            </w:r>
          </w:p>
        </w:tc>
      </w:tr>
      <w:tr w:rsidR="00E47461" w14:paraId="7C97A180" w14:textId="77777777">
        <w:trPr>
          <w:trHeight w:val="332"/>
          <w:jc w:val="center"/>
        </w:trPr>
        <w:tc>
          <w:tcPr>
            <w:tcW w:w="5505" w:type="dxa"/>
            <w:shd w:val="clear" w:color="auto" w:fill="FFFFFF"/>
          </w:tcPr>
          <w:p w14:paraId="7C97A17D" w14:textId="77777777" w:rsidR="00E47461" w:rsidRDefault="00E47461" w:rsidP="00E47461">
            <w:pPr>
              <w:spacing w:after="240" w:line="240" w:lineRule="auto"/>
              <w:rPr>
                <w:rFonts w:ascii="Arial" w:eastAsia="Arial" w:hAnsi="Arial" w:cs="Arial"/>
                <w:color w:val="161616"/>
                <w:sz w:val="24"/>
                <w:szCs w:val="24"/>
              </w:rPr>
            </w:pPr>
            <w:r>
              <w:rPr>
                <w:rFonts w:ascii="Arial" w:eastAsia="Arial" w:hAnsi="Arial" w:cs="Arial"/>
                <w:color w:val="161616"/>
                <w:sz w:val="24"/>
                <w:szCs w:val="24"/>
              </w:rPr>
              <w:t xml:space="preserve">CAPÍTULO XIII – DAS </w:t>
            </w:r>
            <w:proofErr w:type="spellStart"/>
            <w:r>
              <w:rPr>
                <w:rFonts w:ascii="Arial" w:eastAsia="Arial" w:hAnsi="Arial" w:cs="Arial"/>
                <w:color w:val="161616"/>
                <w:sz w:val="24"/>
                <w:szCs w:val="24"/>
              </w:rPr>
              <w:t>CONTRIBUlÇÕES</w:t>
            </w:r>
            <w:proofErr w:type="spellEnd"/>
          </w:p>
        </w:tc>
        <w:tc>
          <w:tcPr>
            <w:tcW w:w="5475" w:type="dxa"/>
            <w:shd w:val="clear" w:color="auto" w:fill="FFFFFF"/>
          </w:tcPr>
          <w:p w14:paraId="7C97A17E"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color w:val="161616"/>
                <w:sz w:val="24"/>
                <w:szCs w:val="24"/>
              </w:rPr>
              <w:t>CAPÍTULO XIII ...</w:t>
            </w:r>
          </w:p>
        </w:tc>
        <w:tc>
          <w:tcPr>
            <w:tcW w:w="2880" w:type="dxa"/>
            <w:shd w:val="clear" w:color="auto" w:fill="FFFFFF"/>
          </w:tcPr>
          <w:p w14:paraId="7C97A17F"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84" w14:textId="77777777">
        <w:trPr>
          <w:trHeight w:val="332"/>
          <w:jc w:val="center"/>
        </w:trPr>
        <w:tc>
          <w:tcPr>
            <w:tcW w:w="5505" w:type="dxa"/>
            <w:shd w:val="clear" w:color="auto" w:fill="FFFFFF"/>
          </w:tcPr>
          <w:p w14:paraId="33127D18" w14:textId="77777777" w:rsidR="00E47461" w:rsidRPr="000150C3" w:rsidRDefault="00E47461" w:rsidP="00E47461">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53</w:t>
            </w:r>
            <w:r>
              <w:rPr>
                <w:rFonts w:ascii="Arial" w:hAnsi="Arial" w:cs="Arial"/>
                <w:bCs/>
                <w:sz w:val="24"/>
                <w:szCs w:val="24"/>
                <w:lang w:val="pt-BR"/>
              </w:rPr>
              <w:tab/>
            </w:r>
            <w:r w:rsidRPr="000150C3">
              <w:rPr>
                <w:rFonts w:ascii="Arial" w:hAnsi="Arial" w:cs="Arial"/>
                <w:bCs/>
                <w:sz w:val="24"/>
                <w:szCs w:val="24"/>
                <w:lang w:val="pt-BR"/>
              </w:rPr>
              <w:t>O plano de custeio do UNISUL PREV será aprovado anualmente pela Diretoria Executiva da PREVUNISUL e pela Patrocinadora:</w:t>
            </w:r>
          </w:p>
          <w:p w14:paraId="7C97A181" w14:textId="77777777" w:rsidR="00E47461" w:rsidRDefault="00E47461" w:rsidP="00E47461">
            <w:pPr>
              <w:spacing w:after="240" w:line="240" w:lineRule="auto"/>
              <w:rPr>
                <w:rFonts w:ascii="Arial" w:eastAsia="Arial" w:hAnsi="Arial" w:cs="Arial"/>
                <w:color w:val="6D9EEB"/>
                <w:sz w:val="24"/>
                <w:szCs w:val="24"/>
              </w:rPr>
            </w:pPr>
          </w:p>
        </w:tc>
        <w:tc>
          <w:tcPr>
            <w:tcW w:w="5475" w:type="dxa"/>
            <w:shd w:val="clear" w:color="auto" w:fill="FFFFFF"/>
          </w:tcPr>
          <w:p w14:paraId="79CAA3E3" w14:textId="3D709D89" w:rsidR="00E47461" w:rsidRPr="000150C3" w:rsidRDefault="00E47461" w:rsidP="00E47461">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53</w:t>
            </w:r>
            <w:r>
              <w:rPr>
                <w:rFonts w:ascii="Arial" w:hAnsi="Arial" w:cs="Arial"/>
                <w:bCs/>
                <w:sz w:val="24"/>
                <w:szCs w:val="24"/>
                <w:lang w:val="pt-BR"/>
              </w:rPr>
              <w:tab/>
            </w:r>
            <w:r w:rsidRPr="000150C3">
              <w:rPr>
                <w:rFonts w:ascii="Arial" w:hAnsi="Arial" w:cs="Arial"/>
                <w:bCs/>
                <w:sz w:val="24"/>
                <w:szCs w:val="24"/>
                <w:lang w:val="pt-BR"/>
              </w:rPr>
              <w:t xml:space="preserve">O plano de custeio do </w:t>
            </w:r>
            <w:r w:rsidRPr="003D6334">
              <w:rPr>
                <w:rFonts w:ascii="Arial" w:hAnsi="Arial" w:cs="Arial"/>
                <w:b/>
                <w:sz w:val="24"/>
                <w:szCs w:val="24"/>
                <w:lang w:val="pt-BR"/>
              </w:rPr>
              <w:t>UNISULPREV</w:t>
            </w:r>
            <w:r w:rsidRPr="000150C3">
              <w:rPr>
                <w:rFonts w:ascii="Arial" w:hAnsi="Arial" w:cs="Arial"/>
                <w:bCs/>
                <w:sz w:val="24"/>
                <w:szCs w:val="24"/>
                <w:lang w:val="pt-BR"/>
              </w:rPr>
              <w:t xml:space="preserve"> será aprovado anualmente </w:t>
            </w:r>
            <w:r w:rsidRPr="00712430">
              <w:rPr>
                <w:rFonts w:ascii="Arial" w:hAnsi="Arial" w:cs="Arial"/>
                <w:b/>
                <w:sz w:val="24"/>
                <w:szCs w:val="24"/>
                <w:lang w:val="pt-BR"/>
              </w:rPr>
              <w:t>pel</w:t>
            </w:r>
            <w:r w:rsidR="00B4639F" w:rsidRPr="00712430">
              <w:rPr>
                <w:rFonts w:ascii="Arial" w:hAnsi="Arial" w:cs="Arial"/>
                <w:b/>
                <w:sz w:val="24"/>
                <w:szCs w:val="24"/>
                <w:lang w:val="pt-BR"/>
              </w:rPr>
              <w:t>o</w:t>
            </w:r>
            <w:r w:rsidRPr="00712430">
              <w:rPr>
                <w:rFonts w:ascii="Arial" w:hAnsi="Arial" w:cs="Arial"/>
                <w:b/>
                <w:sz w:val="24"/>
                <w:szCs w:val="24"/>
                <w:lang w:val="pt-BR"/>
              </w:rPr>
              <w:t xml:space="preserve"> </w:t>
            </w:r>
            <w:r w:rsidR="00B4639F" w:rsidRPr="00712430">
              <w:rPr>
                <w:rFonts w:ascii="Arial" w:hAnsi="Arial" w:cs="Arial"/>
                <w:b/>
                <w:sz w:val="24"/>
                <w:szCs w:val="24"/>
                <w:lang w:val="pt-BR"/>
              </w:rPr>
              <w:t>Conselho Deliberativo</w:t>
            </w:r>
            <w:r w:rsidR="00D753C4" w:rsidRPr="00712430">
              <w:rPr>
                <w:rFonts w:ascii="Arial" w:hAnsi="Arial" w:cs="Arial"/>
                <w:b/>
                <w:color w:val="EE0000"/>
                <w:sz w:val="24"/>
                <w:szCs w:val="24"/>
                <w:lang w:val="pt-BR"/>
              </w:rPr>
              <w:t xml:space="preserve"> </w:t>
            </w:r>
            <w:r w:rsidRPr="000150C3">
              <w:rPr>
                <w:rFonts w:ascii="Arial" w:hAnsi="Arial" w:cs="Arial"/>
                <w:bCs/>
                <w:sz w:val="24"/>
                <w:szCs w:val="24"/>
                <w:lang w:val="pt-BR"/>
              </w:rPr>
              <w:t xml:space="preserve">da </w:t>
            </w:r>
            <w:r w:rsidRPr="00386E61">
              <w:rPr>
                <w:rFonts w:ascii="Arial" w:hAnsi="Arial" w:cs="Arial"/>
                <w:b/>
                <w:sz w:val="24"/>
                <w:szCs w:val="24"/>
                <w:lang w:val="pt-BR"/>
              </w:rPr>
              <w:t>PREVUNISUL</w:t>
            </w:r>
            <w:r>
              <w:rPr>
                <w:rFonts w:ascii="Arial" w:hAnsi="Arial" w:cs="Arial"/>
                <w:bCs/>
                <w:sz w:val="24"/>
                <w:szCs w:val="24"/>
                <w:lang w:val="pt-BR"/>
              </w:rPr>
              <w:t>.</w:t>
            </w:r>
          </w:p>
          <w:p w14:paraId="7C97A182" w14:textId="77777777" w:rsidR="00E47461" w:rsidRDefault="00E47461" w:rsidP="00E47461">
            <w:pPr>
              <w:spacing w:after="240" w:line="240" w:lineRule="auto"/>
              <w:jc w:val="both"/>
              <w:rPr>
                <w:rFonts w:ascii="Arial" w:eastAsia="Arial" w:hAnsi="Arial" w:cs="Arial"/>
                <w:color w:val="6D9EEB"/>
                <w:sz w:val="24"/>
                <w:szCs w:val="24"/>
              </w:rPr>
            </w:pPr>
          </w:p>
        </w:tc>
        <w:tc>
          <w:tcPr>
            <w:tcW w:w="2880" w:type="dxa"/>
            <w:shd w:val="clear" w:color="auto" w:fill="FFFFFF"/>
          </w:tcPr>
          <w:p w14:paraId="7C97A183" w14:textId="15C8B2CB" w:rsidR="00E47461" w:rsidRPr="00B70884" w:rsidRDefault="00CC2748" w:rsidP="00E47461">
            <w:pPr>
              <w:spacing w:after="240" w:line="240" w:lineRule="auto"/>
              <w:jc w:val="both"/>
              <w:rPr>
                <w:rFonts w:ascii="Arial" w:eastAsia="Arial" w:hAnsi="Arial" w:cs="Arial"/>
                <w:color w:val="6D9EEB"/>
                <w:sz w:val="24"/>
                <w:szCs w:val="24"/>
                <w:highlight w:val="yellow"/>
              </w:rPr>
            </w:pPr>
            <w:r>
              <w:rPr>
                <w:rFonts w:ascii="Arial" w:eastAsia="Arial" w:hAnsi="Arial" w:cs="Arial"/>
                <w:sz w:val="24"/>
                <w:szCs w:val="24"/>
              </w:rPr>
              <w:t>Artigo alterado para e</w:t>
            </w:r>
            <w:r w:rsidR="00E47461" w:rsidRPr="00B70884">
              <w:rPr>
                <w:rFonts w:ascii="Arial" w:eastAsia="Arial" w:hAnsi="Arial" w:cs="Arial"/>
                <w:sz w:val="24"/>
                <w:szCs w:val="24"/>
              </w:rPr>
              <w:t>xclusão da aprovação do Plano de Custeio pela Patrocinadora</w:t>
            </w:r>
            <w:r w:rsidR="001B3160">
              <w:rPr>
                <w:rFonts w:ascii="Arial" w:eastAsia="Arial" w:hAnsi="Arial" w:cs="Arial"/>
                <w:sz w:val="24"/>
                <w:szCs w:val="24"/>
              </w:rPr>
              <w:t xml:space="preserve"> e adequação </w:t>
            </w:r>
            <w:r w:rsidR="00D81465">
              <w:rPr>
                <w:rFonts w:ascii="Arial" w:eastAsia="Arial" w:hAnsi="Arial" w:cs="Arial"/>
                <w:sz w:val="24"/>
                <w:szCs w:val="24"/>
              </w:rPr>
              <w:t>a governança da PREVUNISUL</w:t>
            </w:r>
            <w:r w:rsidR="00E47461" w:rsidRPr="00B70884">
              <w:rPr>
                <w:rFonts w:ascii="Arial" w:eastAsia="Arial" w:hAnsi="Arial" w:cs="Arial"/>
                <w:sz w:val="24"/>
                <w:szCs w:val="24"/>
              </w:rPr>
              <w:t>, pois se trata de matéria de competência d</w:t>
            </w:r>
            <w:r w:rsidR="00D81465">
              <w:rPr>
                <w:rFonts w:ascii="Arial" w:eastAsia="Arial" w:hAnsi="Arial" w:cs="Arial"/>
                <w:sz w:val="24"/>
                <w:szCs w:val="24"/>
              </w:rPr>
              <w:t>o Conselho Deliberativo</w:t>
            </w:r>
            <w:r w:rsidR="00E47461" w:rsidRPr="00B70884">
              <w:rPr>
                <w:rFonts w:ascii="Arial" w:eastAsia="Arial" w:hAnsi="Arial" w:cs="Arial"/>
                <w:sz w:val="24"/>
                <w:szCs w:val="24"/>
              </w:rPr>
              <w:t xml:space="preserve"> da PREVUNISUL</w:t>
            </w:r>
            <w:r w:rsidR="00C83B16">
              <w:rPr>
                <w:rFonts w:ascii="Arial" w:eastAsia="Arial" w:hAnsi="Arial" w:cs="Arial"/>
                <w:sz w:val="24"/>
                <w:szCs w:val="24"/>
              </w:rPr>
              <w:t>.</w:t>
            </w:r>
            <w:r w:rsidR="00712430">
              <w:rPr>
                <w:rFonts w:ascii="Arial" w:eastAsia="Arial" w:hAnsi="Arial" w:cs="Arial"/>
                <w:sz w:val="24"/>
                <w:szCs w:val="24"/>
              </w:rPr>
              <w:t xml:space="preserve"> Ajustado quando do atendimento as exigências contidas no </w:t>
            </w:r>
            <w:r w:rsidR="00712430">
              <w:rPr>
                <w:rFonts w:ascii="Arial" w:eastAsia="Arial" w:hAnsi="Arial" w:cs="Arial"/>
                <w:sz w:val="24"/>
                <w:szCs w:val="24"/>
              </w:rPr>
              <w:t>do Parecer nº 506/2025/COE/GCOE/DILIC de 23/06/2026.</w:t>
            </w:r>
            <w:r w:rsidR="00712430">
              <w:rPr>
                <w:rFonts w:ascii="Arial" w:eastAsia="Arial" w:hAnsi="Arial" w:cs="Arial"/>
                <w:sz w:val="24"/>
                <w:szCs w:val="24"/>
              </w:rPr>
              <w:t xml:space="preserve"> </w:t>
            </w:r>
          </w:p>
        </w:tc>
      </w:tr>
      <w:tr w:rsidR="0033257B" w14:paraId="689E70C2" w14:textId="77777777">
        <w:trPr>
          <w:trHeight w:val="332"/>
          <w:jc w:val="center"/>
        </w:trPr>
        <w:tc>
          <w:tcPr>
            <w:tcW w:w="5505" w:type="dxa"/>
            <w:shd w:val="clear" w:color="auto" w:fill="FFFFFF"/>
          </w:tcPr>
          <w:p w14:paraId="33837D8F" w14:textId="77777777" w:rsidR="003D6CB9" w:rsidRPr="000150C3" w:rsidRDefault="003D6CB9" w:rsidP="003D6CB9">
            <w:pPr>
              <w:pStyle w:val="Parag2"/>
              <w:ind w:left="1008" w:hanging="864"/>
              <w:jc w:val="both"/>
              <w:rPr>
                <w:rFonts w:ascii="Arial" w:hAnsi="Arial" w:cs="Arial"/>
                <w:bCs/>
                <w:sz w:val="24"/>
                <w:szCs w:val="24"/>
                <w:lang w:val="pt-BR"/>
              </w:rPr>
            </w:pPr>
            <w:r w:rsidRPr="000150C3">
              <w:rPr>
                <w:rFonts w:ascii="Arial" w:hAnsi="Arial" w:cs="Arial"/>
                <w:bCs/>
                <w:sz w:val="24"/>
                <w:szCs w:val="24"/>
                <w:lang w:val="pt-BR"/>
              </w:rPr>
              <w:t>§ 1º</w:t>
            </w:r>
            <w:r>
              <w:rPr>
                <w:rFonts w:ascii="Arial" w:hAnsi="Arial" w:cs="Arial"/>
                <w:bCs/>
                <w:sz w:val="24"/>
                <w:szCs w:val="24"/>
                <w:lang w:val="pt-BR"/>
              </w:rPr>
              <w:tab/>
            </w:r>
            <w:r w:rsidRPr="000150C3">
              <w:rPr>
                <w:rFonts w:ascii="Arial" w:hAnsi="Arial" w:cs="Arial"/>
                <w:bCs/>
                <w:sz w:val="24"/>
                <w:szCs w:val="24"/>
                <w:lang w:val="pt-BR"/>
              </w:rPr>
              <w:t xml:space="preserve">independentemente do disposto no </w:t>
            </w:r>
            <w:r w:rsidRPr="00BB160D">
              <w:rPr>
                <w:rFonts w:ascii="Arial" w:hAnsi="Arial" w:cs="Arial"/>
                <w:bCs/>
                <w:i/>
                <w:iCs/>
                <w:sz w:val="24"/>
                <w:szCs w:val="24"/>
                <w:lang w:val="pt-BR"/>
              </w:rPr>
              <w:t>caput</w:t>
            </w:r>
            <w:r w:rsidRPr="000150C3">
              <w:rPr>
                <w:rFonts w:ascii="Arial" w:hAnsi="Arial" w:cs="Arial"/>
                <w:bCs/>
                <w:sz w:val="24"/>
                <w:szCs w:val="24"/>
                <w:lang w:val="pt-BR"/>
              </w:rPr>
              <w:t xml:space="preserve"> deste artigo, o plano de custeio será revisto sempre que ocorrerem eventos determinantes de alterações nos encargos do UNISUL PREV.</w:t>
            </w:r>
          </w:p>
          <w:p w14:paraId="0F75B90C" w14:textId="77777777" w:rsidR="0033257B" w:rsidDel="00D415B6" w:rsidRDefault="0033257B" w:rsidP="00E47461">
            <w:pPr>
              <w:spacing w:after="240" w:line="240" w:lineRule="auto"/>
              <w:rPr>
                <w:rFonts w:ascii="Arial" w:eastAsia="Arial" w:hAnsi="Arial" w:cs="Arial"/>
                <w:color w:val="6D9EEB"/>
                <w:sz w:val="24"/>
                <w:szCs w:val="24"/>
              </w:rPr>
            </w:pPr>
          </w:p>
        </w:tc>
        <w:tc>
          <w:tcPr>
            <w:tcW w:w="5475" w:type="dxa"/>
            <w:shd w:val="clear" w:color="auto" w:fill="FFFFFF"/>
          </w:tcPr>
          <w:p w14:paraId="5FC10284" w14:textId="24D9BC2B" w:rsidR="003D6CB9" w:rsidRPr="000150C3" w:rsidRDefault="003D6CB9" w:rsidP="003D6CB9">
            <w:pPr>
              <w:pStyle w:val="Parag2"/>
              <w:ind w:left="1008" w:hanging="864"/>
              <w:jc w:val="both"/>
              <w:rPr>
                <w:rFonts w:ascii="Arial" w:hAnsi="Arial" w:cs="Arial"/>
                <w:bCs/>
                <w:sz w:val="24"/>
                <w:szCs w:val="24"/>
                <w:lang w:val="pt-BR"/>
              </w:rPr>
            </w:pPr>
            <w:r w:rsidRPr="000150C3">
              <w:rPr>
                <w:rFonts w:ascii="Arial" w:hAnsi="Arial" w:cs="Arial"/>
                <w:bCs/>
                <w:sz w:val="24"/>
                <w:szCs w:val="24"/>
                <w:lang w:val="pt-BR"/>
              </w:rPr>
              <w:t>§ 1º</w:t>
            </w:r>
            <w:r>
              <w:rPr>
                <w:rFonts w:ascii="Arial" w:hAnsi="Arial" w:cs="Arial"/>
                <w:bCs/>
                <w:sz w:val="24"/>
                <w:szCs w:val="24"/>
                <w:lang w:val="pt-BR"/>
              </w:rPr>
              <w:tab/>
            </w:r>
            <w:r w:rsidR="008D513A" w:rsidRPr="00E36CA1">
              <w:rPr>
                <w:rFonts w:ascii="Arial" w:hAnsi="Arial" w:cs="Arial"/>
                <w:b/>
                <w:sz w:val="24"/>
                <w:szCs w:val="24"/>
                <w:lang w:val="pt-BR"/>
              </w:rPr>
              <w:t>I</w:t>
            </w:r>
            <w:r w:rsidRPr="000150C3">
              <w:rPr>
                <w:rFonts w:ascii="Arial" w:hAnsi="Arial" w:cs="Arial"/>
                <w:bCs/>
                <w:sz w:val="24"/>
                <w:szCs w:val="24"/>
                <w:lang w:val="pt-BR"/>
              </w:rPr>
              <w:t xml:space="preserve">ndependentemente do disposto no </w:t>
            </w:r>
            <w:r w:rsidRPr="00BB160D">
              <w:rPr>
                <w:rFonts w:ascii="Arial" w:hAnsi="Arial" w:cs="Arial"/>
                <w:bCs/>
                <w:i/>
                <w:iCs/>
                <w:sz w:val="24"/>
                <w:szCs w:val="24"/>
                <w:lang w:val="pt-BR"/>
              </w:rPr>
              <w:t>caput</w:t>
            </w:r>
            <w:r w:rsidRPr="000150C3">
              <w:rPr>
                <w:rFonts w:ascii="Arial" w:hAnsi="Arial" w:cs="Arial"/>
                <w:bCs/>
                <w:sz w:val="24"/>
                <w:szCs w:val="24"/>
                <w:lang w:val="pt-BR"/>
              </w:rPr>
              <w:t xml:space="preserve"> deste artigo, o plano de custeio será revisto sempre que ocorrerem eventos determinantes de alterações nos encargos do </w:t>
            </w:r>
            <w:r w:rsidRPr="00325D19">
              <w:rPr>
                <w:rFonts w:ascii="Arial" w:hAnsi="Arial" w:cs="Arial"/>
                <w:b/>
                <w:sz w:val="24"/>
                <w:szCs w:val="24"/>
                <w:lang w:val="pt-BR"/>
              </w:rPr>
              <w:t>UNISULPREV</w:t>
            </w:r>
            <w:r w:rsidRPr="000150C3">
              <w:rPr>
                <w:rFonts w:ascii="Arial" w:hAnsi="Arial" w:cs="Arial"/>
                <w:bCs/>
                <w:sz w:val="24"/>
                <w:szCs w:val="24"/>
                <w:lang w:val="pt-BR"/>
              </w:rPr>
              <w:t>.</w:t>
            </w:r>
          </w:p>
          <w:p w14:paraId="3248BD27" w14:textId="77777777" w:rsidR="0033257B" w:rsidDel="0061688B" w:rsidRDefault="0033257B" w:rsidP="00E47461">
            <w:pPr>
              <w:spacing w:after="240" w:line="240" w:lineRule="auto"/>
              <w:jc w:val="both"/>
              <w:rPr>
                <w:rFonts w:ascii="Arial" w:eastAsia="Arial" w:hAnsi="Arial" w:cs="Arial"/>
                <w:color w:val="6D9EEB"/>
                <w:sz w:val="24"/>
                <w:szCs w:val="24"/>
              </w:rPr>
            </w:pPr>
          </w:p>
        </w:tc>
        <w:tc>
          <w:tcPr>
            <w:tcW w:w="2880" w:type="dxa"/>
            <w:shd w:val="clear" w:color="auto" w:fill="FFFFFF"/>
          </w:tcPr>
          <w:p w14:paraId="2B8D590F" w14:textId="32573F88" w:rsidR="0033257B" w:rsidDel="0061688B" w:rsidRDefault="00CC2748" w:rsidP="00E47461">
            <w:pPr>
              <w:spacing w:after="240" w:line="240" w:lineRule="auto"/>
              <w:jc w:val="both"/>
              <w:rPr>
                <w:rFonts w:ascii="Arial" w:eastAsia="Arial" w:hAnsi="Arial" w:cs="Arial"/>
                <w:color w:val="6D9EEB"/>
                <w:sz w:val="24"/>
                <w:szCs w:val="24"/>
                <w:highlight w:val="yellow"/>
              </w:rPr>
            </w:pPr>
            <w:r w:rsidRPr="003D6334">
              <w:rPr>
                <w:rFonts w:ascii="Arial" w:eastAsia="Arial" w:hAnsi="Arial" w:cs="Arial"/>
                <w:sz w:val="24"/>
                <w:szCs w:val="24"/>
              </w:rPr>
              <w:t>Parágrafo alterado para c</w:t>
            </w:r>
            <w:r w:rsidR="007E7271" w:rsidRPr="003D6334">
              <w:rPr>
                <w:rFonts w:ascii="Arial" w:eastAsia="Arial" w:hAnsi="Arial" w:cs="Arial"/>
                <w:sz w:val="24"/>
                <w:szCs w:val="24"/>
              </w:rPr>
              <w:t>orreção no nome do Plano. UNISULPREV</w:t>
            </w:r>
          </w:p>
        </w:tc>
      </w:tr>
      <w:tr w:rsidR="00E47461" w14:paraId="7C97A188" w14:textId="77777777">
        <w:trPr>
          <w:trHeight w:val="2507"/>
          <w:jc w:val="center"/>
        </w:trPr>
        <w:tc>
          <w:tcPr>
            <w:tcW w:w="5505" w:type="dxa"/>
            <w:shd w:val="clear" w:color="auto" w:fill="FFFFFF"/>
          </w:tcPr>
          <w:p w14:paraId="7C97A185"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lastRenderedPageBreak/>
              <w:t>Art. 56</w:t>
            </w:r>
            <w:r>
              <w:rPr>
                <w:rFonts w:ascii="Arial" w:eastAsia="Arial" w:hAnsi="Arial" w:cs="Arial"/>
                <w:color w:val="000000"/>
                <w:sz w:val="24"/>
                <w:szCs w:val="24"/>
              </w:rPr>
              <w:tab/>
              <w:t>O montante da contribuição extraordinária da Patrocinadora, prevista no inciso IV do artigo 52, destinada ao custeio do serviço passado, foi estimado em R$ 6.803.687,35 (seis milhões oitocentos e três mil seiscentos e oitenta e sete reais e trinta e cinco centavos), posicionado em 01/12/96.</w:t>
            </w:r>
          </w:p>
        </w:tc>
        <w:tc>
          <w:tcPr>
            <w:tcW w:w="5475" w:type="dxa"/>
            <w:shd w:val="clear" w:color="auto" w:fill="FFFFFF"/>
          </w:tcPr>
          <w:p w14:paraId="7C97A186"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56</w:t>
            </w:r>
            <w:r>
              <w:rPr>
                <w:rFonts w:ascii="Arial" w:eastAsia="Arial" w:hAnsi="Arial" w:cs="Arial"/>
                <w:color w:val="000000"/>
                <w:sz w:val="24"/>
                <w:szCs w:val="24"/>
              </w:rPr>
              <w:tab/>
              <w:t>...</w:t>
            </w:r>
          </w:p>
        </w:tc>
        <w:tc>
          <w:tcPr>
            <w:tcW w:w="2880" w:type="dxa"/>
            <w:shd w:val="clear" w:color="auto" w:fill="FFFFFF"/>
          </w:tcPr>
          <w:p w14:paraId="7C97A187"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90" w14:textId="77777777" w:rsidTr="00FC222C">
        <w:trPr>
          <w:trHeight w:val="332"/>
          <w:jc w:val="center"/>
        </w:trPr>
        <w:tc>
          <w:tcPr>
            <w:tcW w:w="5505" w:type="dxa"/>
            <w:shd w:val="clear" w:color="auto" w:fill="FFFFFF"/>
          </w:tcPr>
          <w:p w14:paraId="7DF4AED4" w14:textId="77777777" w:rsidR="006E510D" w:rsidRDefault="006E510D"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p>
          <w:p w14:paraId="7C97A189" w14:textId="2F0BEF8E"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 1º</w:t>
            </w:r>
            <w:r>
              <w:rPr>
                <w:rFonts w:ascii="Arial" w:eastAsia="Arial" w:hAnsi="Arial" w:cs="Arial"/>
                <w:color w:val="000000"/>
                <w:sz w:val="24"/>
                <w:szCs w:val="24"/>
              </w:rPr>
              <w:tab/>
              <w:t xml:space="preserve">O montante da contribuição extraordinária prevista no </w:t>
            </w:r>
            <w:r>
              <w:rPr>
                <w:rFonts w:ascii="Arial" w:eastAsia="Arial" w:hAnsi="Arial" w:cs="Arial"/>
                <w:i/>
                <w:color w:val="000000"/>
                <w:sz w:val="24"/>
                <w:szCs w:val="24"/>
              </w:rPr>
              <w:t>caput</w:t>
            </w:r>
            <w:r>
              <w:rPr>
                <w:rFonts w:ascii="Arial" w:eastAsia="Arial" w:hAnsi="Arial" w:cs="Arial"/>
                <w:color w:val="000000"/>
                <w:sz w:val="24"/>
                <w:szCs w:val="24"/>
              </w:rPr>
              <w:t xml:space="preserve"> deste artigo deverá ser atualizado de acordo com a variação do IGP-DI, ou índice que vier substituí-lo, ocorrida entre 01/12/96 e a data de aprovação deste Regulamento pelo Órgão Público competente, acrescido de juros de 6% (seis por cento) ao ano. Após a referida aprovação deste Regulamento, o montante da contribuição extraordinária será atualizado mensalmente pela variação do Índice Nacional de Preços ao Consumidor – </w:t>
            </w:r>
            <w:proofErr w:type="spellStart"/>
            <w:r>
              <w:rPr>
                <w:rFonts w:ascii="Arial" w:eastAsia="Arial" w:hAnsi="Arial" w:cs="Arial"/>
                <w:color w:val="000000"/>
                <w:sz w:val="24"/>
                <w:szCs w:val="24"/>
              </w:rPr>
              <w:t>lNPC</w:t>
            </w:r>
            <w:proofErr w:type="spellEnd"/>
            <w:r>
              <w:rPr>
                <w:rFonts w:ascii="Arial" w:eastAsia="Arial" w:hAnsi="Arial" w:cs="Arial"/>
                <w:color w:val="000000"/>
                <w:sz w:val="24"/>
                <w:szCs w:val="24"/>
              </w:rPr>
              <w:t>, calculado pelo Instituto Brasileiro de Geografia e Estatística - IBGE, ou índice que vier substituí-lo, acrescido de juros de 6% (seis por cento) ao ano.</w:t>
            </w:r>
          </w:p>
        </w:tc>
        <w:tc>
          <w:tcPr>
            <w:tcW w:w="5475" w:type="dxa"/>
            <w:shd w:val="clear" w:color="auto" w:fill="FFFFFF"/>
          </w:tcPr>
          <w:p w14:paraId="7C97A18A"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b/>
                <w:color w:val="000000"/>
                <w:sz w:val="24"/>
                <w:szCs w:val="24"/>
              </w:rPr>
            </w:pPr>
            <w:r>
              <w:rPr>
                <w:rFonts w:ascii="Arial" w:eastAsia="Arial" w:hAnsi="Arial" w:cs="Arial"/>
                <w:b/>
                <w:color w:val="000000"/>
                <w:sz w:val="24"/>
                <w:szCs w:val="24"/>
              </w:rPr>
              <w:t>Parágrafo único</w:t>
            </w:r>
          </w:p>
          <w:p w14:paraId="7C97A18B" w14:textId="6C12D4E0" w:rsidR="00E47461" w:rsidRDefault="00E47461" w:rsidP="00E47461">
            <w:pPr>
              <w:pBdr>
                <w:top w:val="nil"/>
                <w:left w:val="nil"/>
                <w:bottom w:val="nil"/>
                <w:right w:val="nil"/>
                <w:between w:val="nil"/>
              </w:pBdr>
              <w:tabs>
                <w:tab w:val="left" w:pos="1440"/>
                <w:tab w:val="left" w:pos="1008"/>
              </w:tabs>
              <w:spacing w:after="240" w:line="240" w:lineRule="auto"/>
              <w:ind w:left="1008"/>
              <w:jc w:val="both"/>
              <w:rPr>
                <w:rFonts w:ascii="Arial" w:eastAsia="Arial" w:hAnsi="Arial" w:cs="Arial"/>
                <w:color w:val="000000"/>
                <w:sz w:val="24"/>
                <w:szCs w:val="24"/>
                <w:shd w:val="clear" w:color="auto" w:fill="A4C2F4"/>
              </w:rPr>
            </w:pPr>
            <w:r w:rsidRPr="007C723E">
              <w:rPr>
                <w:rFonts w:ascii="Arial" w:eastAsia="Arial" w:hAnsi="Arial" w:cs="Arial"/>
                <w:color w:val="000000"/>
                <w:sz w:val="24"/>
                <w:szCs w:val="24"/>
              </w:rPr>
              <w:t xml:space="preserve">O montante da contribuição extraordinária prevista no </w:t>
            </w:r>
            <w:r w:rsidRPr="007C723E">
              <w:rPr>
                <w:rFonts w:ascii="Arial" w:eastAsia="Arial" w:hAnsi="Arial" w:cs="Arial"/>
                <w:i/>
                <w:color w:val="000000"/>
                <w:sz w:val="24"/>
                <w:szCs w:val="24"/>
              </w:rPr>
              <w:t>caput</w:t>
            </w:r>
            <w:r w:rsidRPr="007C723E">
              <w:rPr>
                <w:rFonts w:ascii="Arial" w:eastAsia="Arial" w:hAnsi="Arial" w:cs="Arial"/>
                <w:color w:val="000000"/>
                <w:sz w:val="24"/>
                <w:szCs w:val="24"/>
              </w:rPr>
              <w:t xml:space="preserve"> deste artigo deverá ser atualizado de acordo com a variação do IGP-DI, ou índice que vier substituí-lo, ocorrida entre 01/12/96 e a data de aprovação deste Regulamento pelo Órgão Público competente, acrescido de juros </w:t>
            </w:r>
            <w:r w:rsidRPr="00FC222C">
              <w:rPr>
                <w:rFonts w:ascii="Arial" w:eastAsia="Arial" w:hAnsi="Arial" w:cs="Arial"/>
                <w:b/>
                <w:bCs/>
                <w:color w:val="000000"/>
                <w:sz w:val="24"/>
                <w:szCs w:val="24"/>
              </w:rPr>
              <w:t>utilizado como meta atuarial do Plano</w:t>
            </w:r>
            <w:r w:rsidRPr="007C723E">
              <w:rPr>
                <w:rFonts w:ascii="Arial" w:eastAsia="Arial" w:hAnsi="Arial" w:cs="Arial"/>
                <w:color w:val="000000"/>
                <w:sz w:val="24"/>
                <w:szCs w:val="24"/>
              </w:rPr>
              <w:t xml:space="preserve">. Após a referida aprovação deste Regulamento, o montante da contribuição extraordinária será atualizado mensalmente pela variação do Índice Nacional de Preços ao Consumidor – </w:t>
            </w:r>
            <w:proofErr w:type="spellStart"/>
            <w:r w:rsidRPr="007C723E">
              <w:rPr>
                <w:rFonts w:ascii="Arial" w:eastAsia="Arial" w:hAnsi="Arial" w:cs="Arial"/>
                <w:color w:val="000000"/>
                <w:sz w:val="24"/>
                <w:szCs w:val="24"/>
              </w:rPr>
              <w:t>lNPC</w:t>
            </w:r>
            <w:proofErr w:type="spellEnd"/>
            <w:r w:rsidRPr="007C723E">
              <w:rPr>
                <w:rFonts w:ascii="Arial" w:eastAsia="Arial" w:hAnsi="Arial" w:cs="Arial"/>
                <w:color w:val="000000"/>
                <w:sz w:val="24"/>
                <w:szCs w:val="24"/>
              </w:rPr>
              <w:t xml:space="preserve">, calculado pelo Instituto Brasileiro de Geografia e Estatística - IBGE, ou índice que vier substituí-lo, acrescido de juros </w:t>
            </w:r>
            <w:r w:rsidRPr="00FC222C">
              <w:rPr>
                <w:rFonts w:ascii="Arial" w:eastAsia="Arial" w:hAnsi="Arial" w:cs="Arial"/>
                <w:b/>
                <w:bCs/>
                <w:color w:val="000000"/>
                <w:sz w:val="24"/>
                <w:szCs w:val="24"/>
              </w:rPr>
              <w:t>utilizado como meta atuarial do Plano</w:t>
            </w:r>
            <w:r w:rsidRPr="007C723E">
              <w:rPr>
                <w:rFonts w:ascii="Arial" w:eastAsia="Arial" w:hAnsi="Arial" w:cs="Arial"/>
                <w:color w:val="000000"/>
                <w:sz w:val="24"/>
                <w:szCs w:val="24"/>
              </w:rPr>
              <w:t>.</w:t>
            </w:r>
          </w:p>
        </w:tc>
        <w:tc>
          <w:tcPr>
            <w:tcW w:w="2880" w:type="dxa"/>
          </w:tcPr>
          <w:p w14:paraId="7C97A18C" w14:textId="795EEB71"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Correção de § 1º para Parágrafo único</w:t>
            </w:r>
            <w:r w:rsidR="00FC222C">
              <w:rPr>
                <w:rFonts w:ascii="Arial" w:eastAsia="Arial" w:hAnsi="Arial" w:cs="Arial"/>
                <w:sz w:val="24"/>
                <w:szCs w:val="24"/>
              </w:rPr>
              <w:t xml:space="preserve"> e adequação ao procedimento adotado pela </w:t>
            </w:r>
            <w:proofErr w:type="spellStart"/>
            <w:r w:rsidR="00FC222C">
              <w:rPr>
                <w:rFonts w:ascii="Arial" w:eastAsia="Arial" w:hAnsi="Arial" w:cs="Arial"/>
                <w:sz w:val="24"/>
                <w:szCs w:val="24"/>
              </w:rPr>
              <w:t>PrevUnisul</w:t>
            </w:r>
            <w:proofErr w:type="spellEnd"/>
            <w:r w:rsidR="00FC222C">
              <w:rPr>
                <w:rFonts w:ascii="Arial" w:eastAsia="Arial" w:hAnsi="Arial" w:cs="Arial"/>
                <w:sz w:val="24"/>
                <w:szCs w:val="24"/>
              </w:rPr>
              <w:t xml:space="preserve"> e previsto no contrato de confissão de dívida firmado com a Patrocinadora</w:t>
            </w:r>
            <w:r>
              <w:rPr>
                <w:rFonts w:ascii="Arial" w:eastAsia="Arial" w:hAnsi="Arial" w:cs="Arial"/>
                <w:sz w:val="24"/>
                <w:szCs w:val="24"/>
              </w:rPr>
              <w:t>.</w:t>
            </w:r>
          </w:p>
          <w:p w14:paraId="7C97A18D" w14:textId="77777777" w:rsidR="00E47461" w:rsidRDefault="00E47461" w:rsidP="00E47461">
            <w:pPr>
              <w:spacing w:after="240" w:line="240" w:lineRule="auto"/>
              <w:jc w:val="both"/>
              <w:rPr>
                <w:rFonts w:ascii="Arial" w:eastAsia="Arial" w:hAnsi="Arial" w:cs="Arial"/>
                <w:sz w:val="24"/>
                <w:szCs w:val="24"/>
              </w:rPr>
            </w:pPr>
          </w:p>
          <w:p w14:paraId="7D891D36" w14:textId="3A4D2B03" w:rsidR="00A40291" w:rsidRDefault="00A40291" w:rsidP="00E47461">
            <w:pPr>
              <w:spacing w:after="240" w:line="240" w:lineRule="auto"/>
              <w:jc w:val="both"/>
              <w:rPr>
                <w:rFonts w:ascii="Arial" w:eastAsia="Arial" w:hAnsi="Arial" w:cs="Arial"/>
                <w:color w:val="6D9EEB"/>
                <w:sz w:val="24"/>
                <w:szCs w:val="24"/>
                <w:highlight w:val="yellow"/>
              </w:rPr>
            </w:pPr>
          </w:p>
          <w:p w14:paraId="7C97A18F" w14:textId="414A05C4" w:rsidR="00E47461" w:rsidRDefault="00E47461" w:rsidP="00E47461">
            <w:pPr>
              <w:spacing w:after="240" w:line="240" w:lineRule="auto"/>
              <w:jc w:val="both"/>
              <w:rPr>
                <w:rFonts w:ascii="Arial" w:eastAsia="Arial" w:hAnsi="Arial" w:cs="Arial"/>
                <w:color w:val="6D9EEB"/>
                <w:sz w:val="24"/>
                <w:szCs w:val="24"/>
                <w:highlight w:val="yellow"/>
              </w:rPr>
            </w:pPr>
          </w:p>
        </w:tc>
      </w:tr>
      <w:tr w:rsidR="00E47461" w14:paraId="7C97A194" w14:textId="77777777">
        <w:trPr>
          <w:trHeight w:val="332"/>
          <w:jc w:val="center"/>
        </w:trPr>
        <w:tc>
          <w:tcPr>
            <w:tcW w:w="5505" w:type="dxa"/>
            <w:shd w:val="clear" w:color="auto" w:fill="FFFFFF"/>
          </w:tcPr>
          <w:p w14:paraId="7C97A191" w14:textId="7B8FE1F2" w:rsidR="00E47461" w:rsidRPr="000B50F5" w:rsidRDefault="00E47461" w:rsidP="000B50F5">
            <w:pPr>
              <w:pStyle w:val="Parag1"/>
              <w:tabs>
                <w:tab w:val="clear" w:pos="1440"/>
                <w:tab w:val="left" w:pos="1008"/>
              </w:tabs>
              <w:ind w:left="1008" w:hanging="1008"/>
              <w:jc w:val="both"/>
              <w:rPr>
                <w:rFonts w:ascii="Arial" w:eastAsia="Arial" w:hAnsi="Arial" w:cs="Arial"/>
                <w:color w:val="3C78D8"/>
                <w:sz w:val="24"/>
                <w:szCs w:val="24"/>
                <w:lang w:val="pt-BR"/>
              </w:rPr>
            </w:pPr>
            <w:r w:rsidRPr="00DF0AA5">
              <w:rPr>
                <w:rFonts w:ascii="Arial" w:hAnsi="Arial" w:cs="Arial"/>
                <w:bCs/>
                <w:sz w:val="24"/>
                <w:szCs w:val="24"/>
                <w:lang w:val="pt-BR"/>
              </w:rPr>
              <w:lastRenderedPageBreak/>
              <w:t>Art. 62</w:t>
            </w:r>
            <w:r>
              <w:rPr>
                <w:rFonts w:ascii="Arial" w:hAnsi="Arial" w:cs="Arial"/>
                <w:bCs/>
                <w:sz w:val="24"/>
                <w:szCs w:val="24"/>
                <w:lang w:val="pt-BR"/>
              </w:rPr>
              <w:tab/>
            </w:r>
            <w:r w:rsidRPr="00DF0AA5">
              <w:rPr>
                <w:rFonts w:ascii="Arial" w:hAnsi="Arial" w:cs="Arial"/>
                <w:bCs/>
                <w:sz w:val="24"/>
                <w:szCs w:val="24"/>
                <w:lang w:val="pt-BR"/>
              </w:rPr>
              <w:t xml:space="preserve">A taxa de administração, que objetiva cobrir as despesas administrativas da PREVUNISUL, será de até 5% (cinco por cento) do total das receitas de contribuições da Patrocinadora e dos participantes, inclusive dotação inicial e </w:t>
            </w:r>
            <w:proofErr w:type="spellStart"/>
            <w:r w:rsidRPr="00DF0AA5">
              <w:rPr>
                <w:rFonts w:ascii="Arial" w:hAnsi="Arial" w:cs="Arial"/>
                <w:bCs/>
                <w:sz w:val="24"/>
                <w:szCs w:val="24"/>
                <w:lang w:val="pt-BR"/>
              </w:rPr>
              <w:t>jóia</w:t>
            </w:r>
            <w:proofErr w:type="spellEnd"/>
            <w:r w:rsidRPr="00DF0AA5">
              <w:rPr>
                <w:rFonts w:ascii="Arial" w:hAnsi="Arial" w:cs="Arial"/>
                <w:bCs/>
                <w:sz w:val="24"/>
                <w:szCs w:val="24"/>
                <w:lang w:val="pt-BR"/>
              </w:rPr>
              <w:t>.</w:t>
            </w:r>
          </w:p>
        </w:tc>
        <w:tc>
          <w:tcPr>
            <w:tcW w:w="5475" w:type="dxa"/>
            <w:shd w:val="clear" w:color="auto" w:fill="FFFFFF"/>
          </w:tcPr>
          <w:p w14:paraId="3C6BFE42" w14:textId="20E4FDCB" w:rsidR="00E47461" w:rsidRPr="00DF0AAC" w:rsidRDefault="00E47461" w:rsidP="00E47461">
            <w:pPr>
              <w:pStyle w:val="Parag1"/>
              <w:tabs>
                <w:tab w:val="clear" w:pos="1440"/>
                <w:tab w:val="left" w:pos="1008"/>
              </w:tabs>
              <w:ind w:left="1008" w:hanging="1008"/>
              <w:jc w:val="both"/>
              <w:rPr>
                <w:rFonts w:ascii="Arial" w:hAnsi="Arial" w:cs="Arial"/>
                <w:bCs/>
                <w:sz w:val="24"/>
                <w:szCs w:val="24"/>
                <w:lang w:val="pt-BR"/>
              </w:rPr>
            </w:pPr>
            <w:r w:rsidRPr="00DF0AA5">
              <w:rPr>
                <w:rFonts w:ascii="Arial" w:hAnsi="Arial" w:cs="Arial"/>
                <w:bCs/>
                <w:sz w:val="24"/>
                <w:szCs w:val="24"/>
                <w:lang w:val="pt-BR"/>
              </w:rPr>
              <w:t>Art. 62</w:t>
            </w:r>
            <w:r>
              <w:rPr>
                <w:rFonts w:ascii="Arial" w:hAnsi="Arial" w:cs="Arial"/>
                <w:bCs/>
                <w:sz w:val="24"/>
                <w:szCs w:val="24"/>
                <w:lang w:val="pt-BR"/>
              </w:rPr>
              <w:tab/>
            </w:r>
            <w:r w:rsidRPr="00DF0AA5">
              <w:rPr>
                <w:rFonts w:ascii="Arial" w:hAnsi="Arial" w:cs="Arial"/>
                <w:bCs/>
                <w:sz w:val="24"/>
                <w:szCs w:val="24"/>
                <w:lang w:val="pt-BR"/>
              </w:rPr>
              <w:t xml:space="preserve">A taxa de administração, que objetiva cobrir as despesas administrativas da PREVUNISUL, será </w:t>
            </w:r>
            <w:r w:rsidRPr="000B50F5">
              <w:rPr>
                <w:rFonts w:ascii="Arial" w:hAnsi="Arial" w:cs="Arial"/>
                <w:b/>
                <w:sz w:val="24"/>
                <w:szCs w:val="24"/>
                <w:lang w:val="pt-BR"/>
              </w:rPr>
              <w:t>definida anualmente no plano de custeio.</w:t>
            </w:r>
          </w:p>
          <w:p w14:paraId="7C97A192"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3C78D8"/>
                <w:sz w:val="24"/>
                <w:szCs w:val="24"/>
              </w:rPr>
            </w:pPr>
          </w:p>
        </w:tc>
        <w:tc>
          <w:tcPr>
            <w:tcW w:w="2880" w:type="dxa"/>
            <w:shd w:val="clear" w:color="auto" w:fill="FFFFFF"/>
          </w:tcPr>
          <w:p w14:paraId="7C97A193" w14:textId="6229BD08" w:rsidR="00E47461" w:rsidRDefault="000510A6" w:rsidP="00E47461">
            <w:pPr>
              <w:spacing w:after="240" w:line="240" w:lineRule="auto"/>
              <w:jc w:val="both"/>
              <w:rPr>
                <w:rFonts w:ascii="Arial" w:eastAsia="Arial" w:hAnsi="Arial" w:cs="Arial"/>
                <w:color w:val="3C78D8"/>
                <w:sz w:val="24"/>
                <w:szCs w:val="24"/>
                <w:highlight w:val="yellow"/>
              </w:rPr>
            </w:pPr>
            <w:r w:rsidRPr="000B50F5">
              <w:rPr>
                <w:rFonts w:ascii="Arial" w:eastAsia="Arial" w:hAnsi="Arial" w:cs="Arial"/>
                <w:sz w:val="24"/>
                <w:szCs w:val="24"/>
              </w:rPr>
              <w:t>Artigo</w:t>
            </w:r>
            <w:r w:rsidR="00E47461" w:rsidRPr="000B50F5">
              <w:rPr>
                <w:rFonts w:ascii="Arial" w:eastAsia="Arial" w:hAnsi="Arial" w:cs="Arial"/>
                <w:sz w:val="24"/>
                <w:szCs w:val="24"/>
              </w:rPr>
              <w:t xml:space="preserve"> ajustado em razão do percentual para cobertura das despesas administrativas ser apurado anualmente e previsto no Plano de Custeio.</w:t>
            </w:r>
          </w:p>
        </w:tc>
      </w:tr>
      <w:tr w:rsidR="00E47461" w14:paraId="7C97A198" w14:textId="77777777">
        <w:trPr>
          <w:trHeight w:val="332"/>
          <w:jc w:val="center"/>
        </w:trPr>
        <w:tc>
          <w:tcPr>
            <w:tcW w:w="5505" w:type="dxa"/>
            <w:shd w:val="clear" w:color="auto" w:fill="FFFFFF"/>
          </w:tcPr>
          <w:p w14:paraId="7C97A195" w14:textId="77777777" w:rsidR="00E47461" w:rsidRDefault="00E47461" w:rsidP="00E47461">
            <w:pPr>
              <w:spacing w:after="240" w:line="240" w:lineRule="auto"/>
              <w:rPr>
                <w:rFonts w:ascii="Arial" w:eastAsia="Arial" w:hAnsi="Arial" w:cs="Arial"/>
                <w:color w:val="161616"/>
                <w:sz w:val="24"/>
                <w:szCs w:val="24"/>
              </w:rPr>
            </w:pPr>
            <w:r>
              <w:rPr>
                <w:rFonts w:ascii="Arial" w:eastAsia="Arial" w:hAnsi="Arial" w:cs="Arial"/>
                <w:color w:val="161616"/>
                <w:sz w:val="24"/>
                <w:szCs w:val="24"/>
              </w:rPr>
              <w:t>CAPÍTULO XV – DO SALDAMENTO</w:t>
            </w:r>
          </w:p>
        </w:tc>
        <w:tc>
          <w:tcPr>
            <w:tcW w:w="5475" w:type="dxa"/>
            <w:shd w:val="clear" w:color="auto" w:fill="FFFFFF"/>
          </w:tcPr>
          <w:p w14:paraId="7C97A196"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b/>
                <w:color w:val="000000"/>
                <w:sz w:val="24"/>
                <w:szCs w:val="24"/>
                <w:highlight w:val="yellow"/>
              </w:rPr>
            </w:pPr>
            <w:r>
              <w:rPr>
                <w:rFonts w:ascii="Arial" w:eastAsia="Arial" w:hAnsi="Arial" w:cs="Arial"/>
                <w:color w:val="161616"/>
                <w:sz w:val="24"/>
                <w:szCs w:val="24"/>
              </w:rPr>
              <w:t>CAPÍTULO XV …</w:t>
            </w:r>
          </w:p>
        </w:tc>
        <w:tc>
          <w:tcPr>
            <w:tcW w:w="2880" w:type="dxa"/>
            <w:shd w:val="clear" w:color="auto" w:fill="FFFFFF"/>
          </w:tcPr>
          <w:p w14:paraId="7C97A197"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9C" w14:textId="77777777">
        <w:trPr>
          <w:trHeight w:val="332"/>
          <w:jc w:val="center"/>
        </w:trPr>
        <w:tc>
          <w:tcPr>
            <w:tcW w:w="5505" w:type="dxa"/>
            <w:shd w:val="clear" w:color="auto" w:fill="FFFFFF"/>
          </w:tcPr>
          <w:p w14:paraId="7C97A199" w14:textId="77777777" w:rsidR="00E47461" w:rsidRDefault="00E47461" w:rsidP="00325D19">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color w:val="000000"/>
                <w:sz w:val="24"/>
                <w:szCs w:val="24"/>
              </w:rPr>
            </w:pPr>
            <w:r>
              <w:rPr>
                <w:rFonts w:ascii="Arial" w:eastAsia="Arial" w:hAnsi="Arial" w:cs="Arial"/>
                <w:color w:val="000000"/>
                <w:sz w:val="24"/>
                <w:szCs w:val="24"/>
              </w:rPr>
              <w:t>Art. 63</w:t>
            </w:r>
            <w:r>
              <w:rPr>
                <w:rFonts w:ascii="Arial" w:eastAsia="Arial" w:hAnsi="Arial" w:cs="Arial"/>
                <w:color w:val="000000"/>
                <w:sz w:val="24"/>
                <w:szCs w:val="24"/>
              </w:rPr>
              <w:tab/>
              <w:t xml:space="preserve">Para </w:t>
            </w:r>
            <w:r w:rsidRPr="00325D19">
              <w:rPr>
                <w:rFonts w:ascii="Arial" w:eastAsia="Arial" w:hAnsi="Arial" w:cs="Arial"/>
                <w:sz w:val="24"/>
                <w:szCs w:val="24"/>
              </w:rPr>
              <w:t>efeito</w:t>
            </w:r>
            <w:r>
              <w:rPr>
                <w:rFonts w:ascii="Arial" w:eastAsia="Arial" w:hAnsi="Arial" w:cs="Arial"/>
                <w:color w:val="000000"/>
                <w:sz w:val="24"/>
                <w:szCs w:val="24"/>
              </w:rPr>
              <w:t xml:space="preserve"> deste Regulamento, entende-se por </w:t>
            </w:r>
            <w:proofErr w:type="spellStart"/>
            <w:r>
              <w:rPr>
                <w:rFonts w:ascii="Arial" w:eastAsia="Arial" w:hAnsi="Arial" w:cs="Arial"/>
                <w:color w:val="000000"/>
                <w:sz w:val="24"/>
                <w:szCs w:val="24"/>
              </w:rPr>
              <w:t>Saldamento</w:t>
            </w:r>
            <w:proofErr w:type="spellEnd"/>
            <w:r>
              <w:rPr>
                <w:rFonts w:ascii="Arial" w:eastAsia="Arial" w:hAnsi="Arial" w:cs="Arial"/>
                <w:color w:val="000000"/>
                <w:sz w:val="24"/>
                <w:szCs w:val="24"/>
              </w:rPr>
              <w:t xml:space="preserve"> o conjunto de regras que definem o valor do Benefício Saldado do participante, posicionado na Data Base do </w:t>
            </w:r>
            <w:proofErr w:type="spellStart"/>
            <w:r>
              <w:rPr>
                <w:rFonts w:ascii="Arial" w:eastAsia="Arial" w:hAnsi="Arial" w:cs="Arial"/>
                <w:color w:val="000000"/>
                <w:sz w:val="24"/>
                <w:szCs w:val="24"/>
              </w:rPr>
              <w:t>Saldamento</w:t>
            </w:r>
            <w:proofErr w:type="spellEnd"/>
            <w:r>
              <w:rPr>
                <w:rFonts w:ascii="Arial" w:eastAsia="Arial" w:hAnsi="Arial" w:cs="Arial"/>
                <w:color w:val="000000"/>
                <w:sz w:val="24"/>
                <w:szCs w:val="24"/>
              </w:rPr>
              <w:t>, calculado e atualizado na forma deste capítulo e com a característica de desvinculação do Salário Real de Benefício após a referida data.</w:t>
            </w:r>
          </w:p>
        </w:tc>
        <w:tc>
          <w:tcPr>
            <w:tcW w:w="5475" w:type="dxa"/>
            <w:shd w:val="clear" w:color="auto" w:fill="FFFFFF"/>
          </w:tcPr>
          <w:p w14:paraId="7C97A19A" w14:textId="77777777" w:rsidR="00E47461" w:rsidRDefault="00E47461" w:rsidP="00E47461">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b/>
                <w:color w:val="000000"/>
                <w:sz w:val="24"/>
                <w:szCs w:val="24"/>
                <w:highlight w:val="yellow"/>
              </w:rPr>
            </w:pPr>
            <w:r>
              <w:rPr>
                <w:rFonts w:ascii="Arial" w:eastAsia="Arial" w:hAnsi="Arial" w:cs="Arial"/>
                <w:color w:val="000000"/>
                <w:sz w:val="24"/>
                <w:szCs w:val="24"/>
              </w:rPr>
              <w:t>Art. 63</w:t>
            </w:r>
            <w:r>
              <w:rPr>
                <w:rFonts w:ascii="Arial" w:eastAsia="Arial" w:hAnsi="Arial" w:cs="Arial"/>
                <w:color w:val="000000"/>
                <w:sz w:val="24"/>
                <w:szCs w:val="24"/>
              </w:rPr>
              <w:tab/>
              <w:t>...</w:t>
            </w:r>
          </w:p>
        </w:tc>
        <w:tc>
          <w:tcPr>
            <w:tcW w:w="2880" w:type="dxa"/>
            <w:shd w:val="clear" w:color="auto" w:fill="FFFFFF"/>
          </w:tcPr>
          <w:p w14:paraId="7C97A19B" w14:textId="77777777"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E47461" w14:paraId="7C97A1A2" w14:textId="77777777">
        <w:trPr>
          <w:trHeight w:val="332"/>
          <w:jc w:val="center"/>
        </w:trPr>
        <w:tc>
          <w:tcPr>
            <w:tcW w:w="5505" w:type="dxa"/>
            <w:shd w:val="clear" w:color="auto" w:fill="FFFFFF"/>
          </w:tcPr>
          <w:p w14:paraId="7C97A19D" w14:textId="77777777" w:rsidR="00E47461" w:rsidRDefault="00E47461" w:rsidP="00E47461">
            <w:pPr>
              <w:pBdr>
                <w:top w:val="nil"/>
                <w:left w:val="nil"/>
                <w:bottom w:val="nil"/>
                <w:right w:val="nil"/>
                <w:between w:val="nil"/>
              </w:pBdr>
              <w:tabs>
                <w:tab w:val="left" w:pos="1440"/>
                <w:tab w:val="left" w:pos="1008"/>
              </w:tabs>
              <w:spacing w:after="240" w:line="240" w:lineRule="auto"/>
              <w:ind w:left="1440" w:hanging="1440"/>
              <w:jc w:val="both"/>
              <w:rPr>
                <w:rFonts w:ascii="Arial" w:eastAsia="Arial" w:hAnsi="Arial" w:cs="Arial"/>
                <w:color w:val="000000"/>
                <w:sz w:val="24"/>
                <w:szCs w:val="24"/>
              </w:rPr>
            </w:pPr>
            <w:r>
              <w:rPr>
                <w:rFonts w:ascii="Arial" w:eastAsia="Arial" w:hAnsi="Arial" w:cs="Arial"/>
                <w:color w:val="000000"/>
                <w:sz w:val="24"/>
                <w:szCs w:val="24"/>
              </w:rPr>
              <w:t>Parágrafo único</w:t>
            </w:r>
          </w:p>
          <w:p w14:paraId="7C97A19E" w14:textId="77777777" w:rsidR="00E47461" w:rsidRDefault="00E47461" w:rsidP="00E47461">
            <w:pPr>
              <w:pBdr>
                <w:top w:val="nil"/>
                <w:left w:val="nil"/>
                <w:bottom w:val="nil"/>
                <w:right w:val="nil"/>
                <w:between w:val="nil"/>
              </w:pBdr>
              <w:tabs>
                <w:tab w:val="left" w:pos="1440"/>
                <w:tab w:val="left" w:pos="1008"/>
              </w:tabs>
              <w:spacing w:after="240" w:line="240" w:lineRule="auto"/>
              <w:ind w:left="1008"/>
              <w:jc w:val="both"/>
              <w:rPr>
                <w:rFonts w:ascii="Arial" w:eastAsia="Arial" w:hAnsi="Arial" w:cs="Arial"/>
                <w:color w:val="000000"/>
                <w:sz w:val="24"/>
                <w:szCs w:val="24"/>
              </w:rPr>
            </w:pPr>
            <w:r>
              <w:rPr>
                <w:rFonts w:ascii="Arial" w:eastAsia="Arial" w:hAnsi="Arial" w:cs="Arial"/>
                <w:color w:val="000000"/>
                <w:sz w:val="24"/>
                <w:szCs w:val="24"/>
              </w:rPr>
              <w:t xml:space="preserve">Após aprovação deste Regulamento pelo Órgão Público competente aplicam-se a todos os participantes de que trata o art. 4º deste Regulamento as regras de </w:t>
            </w:r>
            <w:proofErr w:type="spellStart"/>
            <w:r>
              <w:rPr>
                <w:rFonts w:ascii="Arial" w:eastAsia="Arial" w:hAnsi="Arial" w:cs="Arial"/>
                <w:color w:val="000000"/>
                <w:sz w:val="24"/>
                <w:szCs w:val="24"/>
              </w:rPr>
              <w:t>Saldamento</w:t>
            </w:r>
            <w:proofErr w:type="spellEnd"/>
            <w:r>
              <w:rPr>
                <w:rFonts w:ascii="Arial" w:eastAsia="Arial" w:hAnsi="Arial" w:cs="Arial"/>
                <w:color w:val="000000"/>
                <w:sz w:val="24"/>
                <w:szCs w:val="24"/>
              </w:rPr>
              <w:t xml:space="preserve"> estabelecidas neste capítulo, sendo vedado o acesso de novos participante e Patrocinadores a este Plano.</w:t>
            </w:r>
          </w:p>
        </w:tc>
        <w:tc>
          <w:tcPr>
            <w:tcW w:w="5475" w:type="dxa"/>
            <w:shd w:val="clear" w:color="auto" w:fill="FFFFFF"/>
          </w:tcPr>
          <w:p w14:paraId="7C97A19F" w14:textId="77777777" w:rsidR="00E47461" w:rsidRDefault="00E47461" w:rsidP="00E47461">
            <w:pPr>
              <w:pBdr>
                <w:top w:val="nil"/>
                <w:left w:val="nil"/>
                <w:bottom w:val="nil"/>
                <w:right w:val="nil"/>
                <w:between w:val="nil"/>
              </w:pBdr>
              <w:tabs>
                <w:tab w:val="left" w:pos="1440"/>
              </w:tabs>
              <w:spacing w:after="240" w:line="240" w:lineRule="auto"/>
              <w:jc w:val="both"/>
              <w:rPr>
                <w:rFonts w:ascii="Arial" w:eastAsia="Arial" w:hAnsi="Arial" w:cs="Arial"/>
                <w:color w:val="000000"/>
                <w:sz w:val="24"/>
                <w:szCs w:val="24"/>
              </w:rPr>
            </w:pPr>
            <w:r>
              <w:rPr>
                <w:rFonts w:ascii="Arial" w:eastAsia="Arial" w:hAnsi="Arial" w:cs="Arial"/>
                <w:color w:val="000000"/>
                <w:sz w:val="24"/>
                <w:szCs w:val="24"/>
              </w:rPr>
              <w:t>Parágrafo único</w:t>
            </w:r>
          </w:p>
          <w:p w14:paraId="7C97A1A0" w14:textId="3DBF5034" w:rsidR="00E47461" w:rsidRDefault="00E47461" w:rsidP="00E47461">
            <w:pPr>
              <w:pBdr>
                <w:top w:val="nil"/>
                <w:left w:val="nil"/>
                <w:bottom w:val="nil"/>
                <w:right w:val="nil"/>
                <w:between w:val="nil"/>
              </w:pBdr>
              <w:tabs>
                <w:tab w:val="left" w:pos="1440"/>
                <w:tab w:val="left" w:pos="1008"/>
              </w:tabs>
              <w:spacing w:after="240" w:line="240" w:lineRule="auto"/>
              <w:ind w:left="1008"/>
              <w:jc w:val="both"/>
              <w:rPr>
                <w:rFonts w:ascii="Arial" w:eastAsia="Arial" w:hAnsi="Arial" w:cs="Arial"/>
                <w:color w:val="000000"/>
                <w:sz w:val="24"/>
                <w:szCs w:val="24"/>
              </w:rPr>
            </w:pPr>
            <w:r>
              <w:rPr>
                <w:rFonts w:ascii="Arial" w:eastAsia="Arial" w:hAnsi="Arial" w:cs="Arial"/>
                <w:color w:val="000000"/>
                <w:sz w:val="24"/>
                <w:szCs w:val="24"/>
              </w:rPr>
              <w:t xml:space="preserve">Após </w:t>
            </w:r>
            <w:r w:rsidR="00533FD0" w:rsidRPr="00195B2C">
              <w:rPr>
                <w:rFonts w:ascii="Arial" w:eastAsia="Arial" w:hAnsi="Arial" w:cs="Arial"/>
                <w:b/>
                <w:bCs/>
                <w:color w:val="000000"/>
                <w:sz w:val="24"/>
                <w:szCs w:val="24"/>
              </w:rPr>
              <w:t>22/1</w:t>
            </w:r>
            <w:r w:rsidR="00E52B4A">
              <w:rPr>
                <w:rFonts w:ascii="Arial" w:eastAsia="Arial" w:hAnsi="Arial" w:cs="Arial"/>
                <w:b/>
                <w:bCs/>
                <w:color w:val="000000"/>
                <w:sz w:val="24"/>
                <w:szCs w:val="24"/>
              </w:rPr>
              <w:t>2</w:t>
            </w:r>
            <w:r w:rsidR="00533FD0" w:rsidRPr="00195B2C">
              <w:rPr>
                <w:rFonts w:ascii="Arial" w:eastAsia="Arial" w:hAnsi="Arial" w:cs="Arial"/>
                <w:b/>
                <w:bCs/>
                <w:color w:val="000000"/>
                <w:sz w:val="24"/>
                <w:szCs w:val="24"/>
              </w:rPr>
              <w:t>/2010</w:t>
            </w:r>
            <w:r w:rsidRPr="00195B2C">
              <w:rPr>
                <w:rFonts w:ascii="Arial" w:eastAsia="Arial" w:hAnsi="Arial" w:cs="Arial"/>
                <w:b/>
                <w:bCs/>
                <w:color w:val="000000"/>
                <w:sz w:val="24"/>
                <w:szCs w:val="24"/>
              </w:rPr>
              <w:t xml:space="preserve"> </w:t>
            </w:r>
            <w:r>
              <w:rPr>
                <w:rFonts w:ascii="Arial" w:eastAsia="Arial" w:hAnsi="Arial" w:cs="Arial"/>
                <w:color w:val="000000"/>
                <w:sz w:val="24"/>
                <w:szCs w:val="24"/>
              </w:rPr>
              <w:t xml:space="preserve">aplicam-se a todos os participantes de que trata o art. 4º deste Regulamento as regras de </w:t>
            </w:r>
            <w:proofErr w:type="spellStart"/>
            <w:r>
              <w:rPr>
                <w:rFonts w:ascii="Arial" w:eastAsia="Arial" w:hAnsi="Arial" w:cs="Arial"/>
                <w:color w:val="000000"/>
                <w:sz w:val="24"/>
                <w:szCs w:val="24"/>
              </w:rPr>
              <w:t>Saldamento</w:t>
            </w:r>
            <w:proofErr w:type="spellEnd"/>
            <w:r>
              <w:rPr>
                <w:rFonts w:ascii="Arial" w:eastAsia="Arial" w:hAnsi="Arial" w:cs="Arial"/>
                <w:color w:val="000000"/>
                <w:sz w:val="24"/>
                <w:szCs w:val="24"/>
              </w:rPr>
              <w:t xml:space="preserve"> estabelecidas neste capítulo, sendo vedado o acesso de novos participante</w:t>
            </w:r>
            <w:r>
              <w:rPr>
                <w:rFonts w:ascii="Arial" w:eastAsia="Arial" w:hAnsi="Arial" w:cs="Arial"/>
                <w:b/>
                <w:color w:val="000000"/>
                <w:sz w:val="24"/>
                <w:szCs w:val="24"/>
              </w:rPr>
              <w:t>s</w:t>
            </w:r>
            <w:r>
              <w:rPr>
                <w:rFonts w:ascii="Arial" w:eastAsia="Arial" w:hAnsi="Arial" w:cs="Arial"/>
                <w:color w:val="000000"/>
                <w:sz w:val="24"/>
                <w:szCs w:val="24"/>
              </w:rPr>
              <w:t xml:space="preserve"> e Patrocinadores a este Plano.</w:t>
            </w:r>
          </w:p>
        </w:tc>
        <w:tc>
          <w:tcPr>
            <w:tcW w:w="2880" w:type="dxa"/>
            <w:shd w:val="clear" w:color="auto" w:fill="FFFFFF"/>
          </w:tcPr>
          <w:p w14:paraId="7C97A1A1" w14:textId="64215DC1" w:rsidR="00E47461" w:rsidRDefault="00E47461" w:rsidP="00E47461">
            <w:pPr>
              <w:spacing w:after="240" w:line="240" w:lineRule="auto"/>
              <w:jc w:val="both"/>
              <w:rPr>
                <w:rFonts w:ascii="Arial" w:eastAsia="Arial" w:hAnsi="Arial" w:cs="Arial"/>
                <w:sz w:val="24"/>
                <w:szCs w:val="24"/>
              </w:rPr>
            </w:pPr>
            <w:r>
              <w:rPr>
                <w:rFonts w:ascii="Arial" w:eastAsia="Arial" w:hAnsi="Arial" w:cs="Arial"/>
                <w:sz w:val="24"/>
                <w:szCs w:val="24"/>
              </w:rPr>
              <w:t xml:space="preserve">Inclusão </w:t>
            </w:r>
            <w:r w:rsidR="00533FD0">
              <w:rPr>
                <w:rFonts w:ascii="Arial" w:eastAsia="Arial" w:hAnsi="Arial" w:cs="Arial"/>
                <w:sz w:val="24"/>
                <w:szCs w:val="24"/>
              </w:rPr>
              <w:t xml:space="preserve">da data de aprovação do </w:t>
            </w:r>
            <w:proofErr w:type="spellStart"/>
            <w:r w:rsidR="00533FD0">
              <w:rPr>
                <w:rFonts w:ascii="Arial" w:eastAsia="Arial" w:hAnsi="Arial" w:cs="Arial"/>
                <w:sz w:val="24"/>
                <w:szCs w:val="24"/>
              </w:rPr>
              <w:t>saldamento</w:t>
            </w:r>
            <w:proofErr w:type="spellEnd"/>
            <w:r w:rsidR="00533FD0">
              <w:rPr>
                <w:rFonts w:ascii="Arial" w:eastAsia="Arial" w:hAnsi="Arial" w:cs="Arial"/>
                <w:sz w:val="24"/>
                <w:szCs w:val="24"/>
              </w:rPr>
              <w:t xml:space="preserve"> </w:t>
            </w:r>
            <w:r w:rsidR="00191041">
              <w:rPr>
                <w:rFonts w:ascii="Arial" w:eastAsia="Arial" w:hAnsi="Arial" w:cs="Arial"/>
                <w:sz w:val="24"/>
                <w:szCs w:val="24"/>
              </w:rPr>
              <w:t xml:space="preserve">e inclusão </w:t>
            </w:r>
            <w:r>
              <w:rPr>
                <w:rFonts w:ascii="Arial" w:eastAsia="Arial" w:hAnsi="Arial" w:cs="Arial"/>
                <w:sz w:val="24"/>
                <w:szCs w:val="24"/>
              </w:rPr>
              <w:t>do “s” no termo participante para concordância verbal.</w:t>
            </w:r>
            <w:r w:rsidR="002C464A">
              <w:rPr>
                <w:rFonts w:ascii="Arial" w:eastAsia="Arial" w:hAnsi="Arial" w:cs="Arial"/>
                <w:sz w:val="24"/>
                <w:szCs w:val="24"/>
              </w:rPr>
              <w:t xml:space="preserve"> </w:t>
            </w:r>
            <w:r w:rsidR="002C464A">
              <w:rPr>
                <w:rFonts w:ascii="Arial" w:eastAsia="Arial" w:hAnsi="Arial" w:cs="Arial"/>
                <w:sz w:val="24"/>
                <w:szCs w:val="24"/>
              </w:rPr>
              <w:t xml:space="preserve">Alterado em atendimento à exigência prevista no item 79, alínea “t” do Parecer nº </w:t>
            </w:r>
            <w:r w:rsidR="002C464A">
              <w:rPr>
                <w:rFonts w:ascii="Arial" w:eastAsia="Arial" w:hAnsi="Arial" w:cs="Arial"/>
                <w:sz w:val="24"/>
                <w:szCs w:val="24"/>
              </w:rPr>
              <w:lastRenderedPageBreak/>
              <w:t>506/2025/COE/GCOE/DILIC de 23/06/2026.</w:t>
            </w:r>
          </w:p>
        </w:tc>
      </w:tr>
      <w:tr w:rsidR="008A243E" w14:paraId="0B8F4504" w14:textId="77777777">
        <w:trPr>
          <w:trHeight w:val="332"/>
          <w:jc w:val="center"/>
        </w:trPr>
        <w:tc>
          <w:tcPr>
            <w:tcW w:w="5505" w:type="dxa"/>
            <w:shd w:val="clear" w:color="auto" w:fill="FFFFFF"/>
          </w:tcPr>
          <w:p w14:paraId="267B28DD" w14:textId="77777777" w:rsidR="00A17994" w:rsidRPr="003141DB" w:rsidRDefault="00A17994" w:rsidP="00A17994">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lastRenderedPageBreak/>
              <w:t>Art. 64</w:t>
            </w:r>
            <w:r>
              <w:rPr>
                <w:rFonts w:ascii="Arial" w:hAnsi="Arial" w:cs="Arial"/>
                <w:bCs/>
                <w:sz w:val="24"/>
                <w:szCs w:val="24"/>
                <w:lang w:val="pt-BR"/>
              </w:rPr>
              <w:tab/>
            </w:r>
            <w:r w:rsidRPr="003141DB">
              <w:rPr>
                <w:rFonts w:ascii="Arial" w:hAnsi="Arial" w:cs="Arial"/>
                <w:bCs/>
                <w:sz w:val="24"/>
                <w:szCs w:val="24"/>
                <w:lang w:val="pt-BR"/>
              </w:rPr>
              <w:t>Os benefícios assegurados aos participantes do Plano UNISUL PREV</w:t>
            </w:r>
            <w:r w:rsidRPr="00AF1074">
              <w:rPr>
                <w:rFonts w:ascii="Arial" w:hAnsi="Arial" w:cs="Arial"/>
                <w:bCs/>
                <w:sz w:val="24"/>
                <w:szCs w:val="24"/>
                <w:lang w:val="pt-BR"/>
              </w:rPr>
              <w:t>, após aprovação deste Regulamento pelo Órgão Público competente</w:t>
            </w:r>
            <w:r w:rsidRPr="003141DB">
              <w:rPr>
                <w:rFonts w:ascii="Arial" w:hAnsi="Arial" w:cs="Arial"/>
                <w:bCs/>
                <w:sz w:val="24"/>
                <w:szCs w:val="24"/>
                <w:lang w:val="pt-BR"/>
              </w:rPr>
              <w:t>, passam a ser denominados da seguinte forma:</w:t>
            </w:r>
          </w:p>
          <w:p w14:paraId="5DDB5F62" w14:textId="77777777" w:rsidR="00A17994" w:rsidRPr="00090228" w:rsidRDefault="00A17994" w:rsidP="00A17994">
            <w:pPr>
              <w:pStyle w:val="Parag1"/>
              <w:numPr>
                <w:ilvl w:val="0"/>
                <w:numId w:val="2"/>
              </w:numPr>
              <w:tabs>
                <w:tab w:val="clear" w:pos="1440"/>
                <w:tab w:val="left" w:pos="1584"/>
              </w:tabs>
              <w:jc w:val="both"/>
              <w:rPr>
                <w:rFonts w:ascii="Arial" w:hAnsi="Arial" w:cs="Arial"/>
                <w:bCs/>
                <w:sz w:val="24"/>
                <w:szCs w:val="24"/>
                <w:lang w:val="pt-BR"/>
              </w:rPr>
            </w:pPr>
            <w:r w:rsidRPr="00090228">
              <w:rPr>
                <w:rFonts w:ascii="Arial" w:hAnsi="Arial" w:cs="Arial"/>
                <w:bCs/>
                <w:sz w:val="24"/>
                <w:szCs w:val="24"/>
                <w:lang w:val="pt-BR"/>
              </w:rPr>
              <w:t>aos participantes do Plano UNISUL PREV:</w:t>
            </w:r>
          </w:p>
          <w:p w14:paraId="43E70CD1" w14:textId="77777777" w:rsidR="00A17994" w:rsidRPr="00090228" w:rsidRDefault="00A17994" w:rsidP="00A17994">
            <w:pPr>
              <w:tabs>
                <w:tab w:val="left" w:pos="1440"/>
              </w:tabs>
              <w:spacing w:after="240" w:line="240" w:lineRule="auto"/>
              <w:ind w:left="1872" w:hanging="432"/>
              <w:jc w:val="both"/>
              <w:rPr>
                <w:rFonts w:ascii="Arial" w:eastAsia="Times New Roman" w:hAnsi="Arial" w:cs="Arial"/>
                <w:bCs/>
                <w:sz w:val="24"/>
                <w:szCs w:val="24"/>
                <w:lang w:eastAsia="zh-CN"/>
              </w:rPr>
            </w:pPr>
            <w:r>
              <w:rPr>
                <w:rFonts w:ascii="Arial" w:eastAsia="Times New Roman" w:hAnsi="Arial" w:cs="Arial"/>
                <w:bCs/>
                <w:sz w:val="24"/>
                <w:szCs w:val="24"/>
                <w:lang w:eastAsia="zh-CN"/>
              </w:rPr>
              <w:t>1)</w:t>
            </w:r>
            <w:r>
              <w:rPr>
                <w:rFonts w:ascii="Arial" w:eastAsia="Times New Roman" w:hAnsi="Arial" w:cs="Arial"/>
                <w:bCs/>
                <w:sz w:val="24"/>
                <w:szCs w:val="24"/>
                <w:lang w:eastAsia="zh-CN"/>
              </w:rPr>
              <w:tab/>
            </w:r>
            <w:r w:rsidRPr="00090228">
              <w:rPr>
                <w:rFonts w:ascii="Arial" w:eastAsia="Times New Roman" w:hAnsi="Arial" w:cs="Arial"/>
                <w:bCs/>
                <w:sz w:val="24"/>
                <w:szCs w:val="24"/>
                <w:lang w:eastAsia="zh-CN"/>
              </w:rPr>
              <w:t>Benefício Saldado de Aposentadoria Normal;</w:t>
            </w:r>
          </w:p>
          <w:p w14:paraId="11E37C14" w14:textId="77777777" w:rsidR="00A17994" w:rsidRPr="00090228" w:rsidRDefault="00A17994" w:rsidP="00A17994">
            <w:pPr>
              <w:tabs>
                <w:tab w:val="left" w:pos="1440"/>
              </w:tabs>
              <w:spacing w:after="240" w:line="240" w:lineRule="auto"/>
              <w:ind w:left="1872" w:hanging="432"/>
              <w:jc w:val="both"/>
              <w:rPr>
                <w:rFonts w:ascii="Arial" w:eastAsia="Times New Roman" w:hAnsi="Arial" w:cs="Arial"/>
                <w:bCs/>
                <w:sz w:val="24"/>
                <w:szCs w:val="24"/>
                <w:lang w:eastAsia="zh-CN"/>
              </w:rPr>
            </w:pPr>
            <w:r>
              <w:rPr>
                <w:rFonts w:ascii="Arial" w:eastAsia="Times New Roman" w:hAnsi="Arial" w:cs="Arial"/>
                <w:bCs/>
                <w:sz w:val="24"/>
                <w:szCs w:val="24"/>
                <w:lang w:eastAsia="zh-CN"/>
              </w:rPr>
              <w:t>2)</w:t>
            </w:r>
            <w:r>
              <w:rPr>
                <w:rFonts w:ascii="Arial" w:eastAsia="Times New Roman" w:hAnsi="Arial" w:cs="Arial"/>
                <w:bCs/>
                <w:sz w:val="24"/>
                <w:szCs w:val="24"/>
                <w:lang w:eastAsia="zh-CN"/>
              </w:rPr>
              <w:tab/>
            </w:r>
            <w:r w:rsidRPr="00090228">
              <w:rPr>
                <w:rFonts w:ascii="Arial" w:eastAsia="Times New Roman" w:hAnsi="Arial" w:cs="Arial"/>
                <w:bCs/>
                <w:sz w:val="24"/>
                <w:szCs w:val="24"/>
                <w:lang w:eastAsia="zh-CN"/>
              </w:rPr>
              <w:t>Benefício Saldado de Aposentadoria Antecipada;</w:t>
            </w:r>
          </w:p>
          <w:p w14:paraId="5F1BD00C" w14:textId="169911DA" w:rsidR="00A17994" w:rsidRPr="00090228" w:rsidRDefault="00A17994" w:rsidP="00A17994">
            <w:pPr>
              <w:tabs>
                <w:tab w:val="left" w:pos="1440"/>
              </w:tabs>
              <w:spacing w:after="240" w:line="240" w:lineRule="auto"/>
              <w:ind w:left="1872" w:hanging="432"/>
              <w:jc w:val="both"/>
              <w:rPr>
                <w:rFonts w:ascii="Arial" w:eastAsia="Times New Roman" w:hAnsi="Arial" w:cs="Arial"/>
                <w:bCs/>
                <w:sz w:val="24"/>
                <w:szCs w:val="24"/>
                <w:lang w:eastAsia="zh-CN"/>
              </w:rPr>
            </w:pPr>
            <w:r>
              <w:rPr>
                <w:rFonts w:ascii="Arial" w:eastAsia="Times New Roman" w:hAnsi="Arial" w:cs="Arial"/>
                <w:bCs/>
                <w:sz w:val="24"/>
                <w:szCs w:val="24"/>
                <w:lang w:eastAsia="zh-CN"/>
              </w:rPr>
              <w:t>3)</w:t>
            </w:r>
            <w:r>
              <w:rPr>
                <w:rFonts w:ascii="Arial" w:eastAsia="Times New Roman" w:hAnsi="Arial" w:cs="Arial"/>
                <w:bCs/>
                <w:sz w:val="24"/>
                <w:szCs w:val="24"/>
                <w:lang w:eastAsia="zh-CN"/>
              </w:rPr>
              <w:tab/>
            </w:r>
            <w:r w:rsidRPr="00090228">
              <w:rPr>
                <w:rFonts w:ascii="Arial" w:eastAsia="Times New Roman" w:hAnsi="Arial" w:cs="Arial"/>
                <w:bCs/>
                <w:sz w:val="24"/>
                <w:szCs w:val="24"/>
                <w:lang w:eastAsia="zh-CN"/>
              </w:rPr>
              <w:t>Benefício Saldado de Aposentadoria p</w:t>
            </w:r>
            <w:r w:rsidR="00FC222C">
              <w:rPr>
                <w:rFonts w:ascii="Arial" w:eastAsia="Times New Roman" w:hAnsi="Arial" w:cs="Arial"/>
                <w:bCs/>
                <w:sz w:val="24"/>
                <w:szCs w:val="24"/>
                <w:lang w:eastAsia="zh-CN"/>
              </w:rPr>
              <w:t>o</w:t>
            </w:r>
            <w:r w:rsidRPr="00090228">
              <w:rPr>
                <w:rFonts w:ascii="Arial" w:eastAsia="Times New Roman" w:hAnsi="Arial" w:cs="Arial"/>
                <w:bCs/>
                <w:sz w:val="24"/>
                <w:szCs w:val="24"/>
                <w:lang w:eastAsia="zh-CN"/>
              </w:rPr>
              <w:t xml:space="preserve">r </w:t>
            </w:r>
            <w:r>
              <w:rPr>
                <w:rFonts w:ascii="Arial" w:eastAsia="Times New Roman" w:hAnsi="Arial" w:cs="Arial"/>
                <w:bCs/>
                <w:sz w:val="24"/>
                <w:szCs w:val="24"/>
                <w:lang w:eastAsia="zh-CN"/>
              </w:rPr>
              <w:t>I</w:t>
            </w:r>
            <w:r w:rsidRPr="00090228">
              <w:rPr>
                <w:rFonts w:ascii="Arial" w:eastAsia="Times New Roman" w:hAnsi="Arial" w:cs="Arial"/>
                <w:bCs/>
                <w:sz w:val="24"/>
                <w:szCs w:val="24"/>
                <w:lang w:eastAsia="zh-CN"/>
              </w:rPr>
              <w:t>nvalidez.</w:t>
            </w:r>
          </w:p>
          <w:p w14:paraId="490952D2" w14:textId="77777777" w:rsidR="00A17994" w:rsidRPr="00090228" w:rsidRDefault="00A17994" w:rsidP="00A17994">
            <w:pPr>
              <w:pStyle w:val="Parag1"/>
              <w:numPr>
                <w:ilvl w:val="0"/>
                <w:numId w:val="2"/>
              </w:numPr>
              <w:tabs>
                <w:tab w:val="clear" w:pos="1440"/>
                <w:tab w:val="left" w:pos="1584"/>
              </w:tabs>
              <w:jc w:val="both"/>
              <w:rPr>
                <w:rFonts w:ascii="Arial" w:hAnsi="Arial" w:cs="Arial"/>
                <w:bCs/>
                <w:sz w:val="24"/>
                <w:szCs w:val="24"/>
                <w:lang w:val="pt-BR"/>
              </w:rPr>
            </w:pPr>
            <w:r w:rsidRPr="00090228">
              <w:rPr>
                <w:rFonts w:ascii="Arial" w:hAnsi="Arial" w:cs="Arial"/>
                <w:bCs/>
                <w:sz w:val="24"/>
                <w:szCs w:val="24"/>
                <w:lang w:val="pt-BR"/>
              </w:rPr>
              <w:t>aos Beneficiários:</w:t>
            </w:r>
          </w:p>
          <w:p w14:paraId="2C3CB17D" w14:textId="538B418F" w:rsidR="008A243E" w:rsidRDefault="00A17994" w:rsidP="00AF1074">
            <w:pPr>
              <w:tabs>
                <w:tab w:val="left" w:pos="1440"/>
                <w:tab w:val="left" w:pos="1008"/>
              </w:tabs>
              <w:spacing w:after="240" w:line="240" w:lineRule="auto"/>
              <w:ind w:left="1872" w:hanging="432"/>
              <w:jc w:val="both"/>
              <w:rPr>
                <w:rFonts w:ascii="Arial" w:eastAsia="Arial" w:hAnsi="Arial" w:cs="Arial"/>
                <w:color w:val="000000"/>
                <w:sz w:val="24"/>
                <w:szCs w:val="24"/>
              </w:rPr>
            </w:pPr>
            <w:r>
              <w:rPr>
                <w:rFonts w:ascii="Arial" w:eastAsia="Times New Roman" w:hAnsi="Arial" w:cs="Arial"/>
                <w:bCs/>
                <w:sz w:val="24"/>
                <w:szCs w:val="24"/>
                <w:lang w:eastAsia="zh-CN"/>
              </w:rPr>
              <w:t>1</w:t>
            </w:r>
            <w:r w:rsidRPr="00090228">
              <w:rPr>
                <w:rFonts w:ascii="Arial" w:eastAsia="Times New Roman" w:hAnsi="Arial" w:cs="Arial"/>
                <w:bCs/>
                <w:sz w:val="24"/>
                <w:szCs w:val="24"/>
                <w:lang w:eastAsia="zh-CN"/>
              </w:rPr>
              <w:t>)</w:t>
            </w:r>
            <w:r w:rsidRPr="00090228">
              <w:rPr>
                <w:rFonts w:ascii="Arial" w:eastAsia="Times New Roman" w:hAnsi="Arial" w:cs="Arial"/>
                <w:bCs/>
                <w:sz w:val="24"/>
                <w:szCs w:val="24"/>
                <w:lang w:eastAsia="zh-CN"/>
              </w:rPr>
              <w:tab/>
              <w:t>Benefício Saldado de Pensão por Morte.</w:t>
            </w:r>
          </w:p>
        </w:tc>
        <w:tc>
          <w:tcPr>
            <w:tcW w:w="5475" w:type="dxa"/>
            <w:shd w:val="clear" w:color="auto" w:fill="FFFFFF"/>
          </w:tcPr>
          <w:p w14:paraId="4027BA9D" w14:textId="6F74ACA3" w:rsidR="00A17994" w:rsidRPr="003141DB" w:rsidRDefault="00A17994" w:rsidP="00A17994">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64</w:t>
            </w:r>
            <w:r>
              <w:rPr>
                <w:rFonts w:ascii="Arial" w:hAnsi="Arial" w:cs="Arial"/>
                <w:bCs/>
                <w:sz w:val="24"/>
                <w:szCs w:val="24"/>
                <w:lang w:val="pt-BR"/>
              </w:rPr>
              <w:tab/>
            </w:r>
            <w:r w:rsidRPr="003141DB">
              <w:rPr>
                <w:rFonts w:ascii="Arial" w:hAnsi="Arial" w:cs="Arial"/>
                <w:bCs/>
                <w:sz w:val="24"/>
                <w:szCs w:val="24"/>
                <w:lang w:val="pt-BR"/>
              </w:rPr>
              <w:t xml:space="preserve">Os benefícios assegurados aos participantes do Plano </w:t>
            </w:r>
            <w:r w:rsidRPr="00AF1074">
              <w:rPr>
                <w:rFonts w:ascii="Arial" w:hAnsi="Arial" w:cs="Arial"/>
                <w:b/>
                <w:sz w:val="24"/>
                <w:szCs w:val="24"/>
                <w:lang w:val="pt-BR"/>
              </w:rPr>
              <w:t>UNISULPREV</w:t>
            </w:r>
            <w:r w:rsidRPr="00AF1074">
              <w:rPr>
                <w:rFonts w:ascii="Arial" w:hAnsi="Arial" w:cs="Arial"/>
                <w:bCs/>
                <w:sz w:val="24"/>
                <w:szCs w:val="24"/>
                <w:lang w:val="pt-BR"/>
              </w:rPr>
              <w:t>,</w:t>
            </w:r>
            <w:r w:rsidRPr="00BA11B9">
              <w:rPr>
                <w:rFonts w:ascii="Arial" w:hAnsi="Arial" w:cs="Arial"/>
                <w:bCs/>
                <w:sz w:val="24"/>
                <w:szCs w:val="24"/>
                <w:highlight w:val="yellow"/>
                <w:lang w:val="pt-BR"/>
              </w:rPr>
              <w:t xml:space="preserve"> </w:t>
            </w:r>
            <w:r w:rsidRPr="00AF1074">
              <w:rPr>
                <w:rFonts w:ascii="Arial" w:hAnsi="Arial" w:cs="Arial"/>
                <w:bCs/>
                <w:sz w:val="24"/>
                <w:szCs w:val="24"/>
                <w:lang w:val="pt-BR"/>
              </w:rPr>
              <w:t xml:space="preserve">após </w:t>
            </w:r>
            <w:r w:rsidR="00507289">
              <w:rPr>
                <w:rFonts w:ascii="Arial" w:hAnsi="Arial" w:cs="Arial"/>
                <w:b/>
                <w:sz w:val="24"/>
                <w:szCs w:val="24"/>
                <w:lang w:val="pt-BR"/>
              </w:rPr>
              <w:t>22/1</w:t>
            </w:r>
            <w:r w:rsidR="00292094">
              <w:rPr>
                <w:rFonts w:ascii="Arial" w:hAnsi="Arial" w:cs="Arial"/>
                <w:b/>
                <w:sz w:val="24"/>
                <w:szCs w:val="24"/>
                <w:lang w:val="pt-BR"/>
              </w:rPr>
              <w:t>2</w:t>
            </w:r>
            <w:r w:rsidR="00507289">
              <w:rPr>
                <w:rFonts w:ascii="Arial" w:hAnsi="Arial" w:cs="Arial"/>
                <w:b/>
                <w:sz w:val="24"/>
                <w:szCs w:val="24"/>
                <w:lang w:val="pt-BR"/>
              </w:rPr>
              <w:t>/2010, passaram</w:t>
            </w:r>
            <w:r w:rsidRPr="003141DB">
              <w:rPr>
                <w:rFonts w:ascii="Arial" w:hAnsi="Arial" w:cs="Arial"/>
                <w:bCs/>
                <w:sz w:val="24"/>
                <w:szCs w:val="24"/>
                <w:lang w:val="pt-BR"/>
              </w:rPr>
              <w:t xml:space="preserve"> a ser denominados da seguinte forma:</w:t>
            </w:r>
          </w:p>
          <w:p w14:paraId="4F2EF57F" w14:textId="0C1C6282" w:rsidR="00A17994" w:rsidRPr="00090228" w:rsidRDefault="00A17994" w:rsidP="00A17994">
            <w:pPr>
              <w:pStyle w:val="Parag1"/>
              <w:numPr>
                <w:ilvl w:val="0"/>
                <w:numId w:val="3"/>
              </w:numPr>
              <w:tabs>
                <w:tab w:val="clear" w:pos="1440"/>
                <w:tab w:val="left" w:pos="1584"/>
              </w:tabs>
              <w:jc w:val="both"/>
              <w:rPr>
                <w:rFonts w:ascii="Arial" w:hAnsi="Arial" w:cs="Arial"/>
                <w:bCs/>
                <w:sz w:val="24"/>
                <w:szCs w:val="24"/>
                <w:lang w:val="pt-BR"/>
              </w:rPr>
            </w:pPr>
            <w:r w:rsidRPr="00090228">
              <w:rPr>
                <w:rFonts w:ascii="Arial" w:hAnsi="Arial" w:cs="Arial"/>
                <w:bCs/>
                <w:sz w:val="24"/>
                <w:szCs w:val="24"/>
                <w:lang w:val="pt-BR"/>
              </w:rPr>
              <w:t xml:space="preserve">aos participantes do Plano </w:t>
            </w:r>
            <w:r w:rsidRPr="00AF1074">
              <w:rPr>
                <w:rFonts w:ascii="Arial" w:hAnsi="Arial" w:cs="Arial"/>
                <w:b/>
                <w:sz w:val="24"/>
                <w:szCs w:val="24"/>
                <w:lang w:val="pt-BR"/>
              </w:rPr>
              <w:t>UNISULPREV</w:t>
            </w:r>
            <w:r w:rsidRPr="00090228">
              <w:rPr>
                <w:rFonts w:ascii="Arial" w:hAnsi="Arial" w:cs="Arial"/>
                <w:bCs/>
                <w:sz w:val="24"/>
                <w:szCs w:val="24"/>
                <w:lang w:val="pt-BR"/>
              </w:rPr>
              <w:t>:</w:t>
            </w:r>
          </w:p>
          <w:p w14:paraId="578CE885" w14:textId="77777777" w:rsidR="00A17994" w:rsidRPr="00090228" w:rsidRDefault="00A17994" w:rsidP="00A17994">
            <w:pPr>
              <w:tabs>
                <w:tab w:val="left" w:pos="1440"/>
              </w:tabs>
              <w:spacing w:after="240" w:line="240" w:lineRule="auto"/>
              <w:ind w:left="1872" w:hanging="432"/>
              <w:jc w:val="both"/>
              <w:rPr>
                <w:rFonts w:ascii="Arial" w:eastAsia="Times New Roman" w:hAnsi="Arial" w:cs="Arial"/>
                <w:bCs/>
                <w:sz w:val="24"/>
                <w:szCs w:val="24"/>
                <w:lang w:eastAsia="zh-CN"/>
              </w:rPr>
            </w:pPr>
            <w:r>
              <w:rPr>
                <w:rFonts w:ascii="Arial" w:eastAsia="Times New Roman" w:hAnsi="Arial" w:cs="Arial"/>
                <w:bCs/>
                <w:sz w:val="24"/>
                <w:szCs w:val="24"/>
                <w:lang w:eastAsia="zh-CN"/>
              </w:rPr>
              <w:t>1)</w:t>
            </w:r>
            <w:r>
              <w:rPr>
                <w:rFonts w:ascii="Arial" w:eastAsia="Times New Roman" w:hAnsi="Arial" w:cs="Arial"/>
                <w:bCs/>
                <w:sz w:val="24"/>
                <w:szCs w:val="24"/>
                <w:lang w:eastAsia="zh-CN"/>
              </w:rPr>
              <w:tab/>
            </w:r>
            <w:r w:rsidRPr="00090228">
              <w:rPr>
                <w:rFonts w:ascii="Arial" w:eastAsia="Times New Roman" w:hAnsi="Arial" w:cs="Arial"/>
                <w:bCs/>
                <w:sz w:val="24"/>
                <w:szCs w:val="24"/>
                <w:lang w:eastAsia="zh-CN"/>
              </w:rPr>
              <w:t>Benefício Saldado de Aposentadoria Normal;</w:t>
            </w:r>
          </w:p>
          <w:p w14:paraId="53C118EC" w14:textId="77777777" w:rsidR="00A17994" w:rsidRPr="00090228" w:rsidRDefault="00A17994" w:rsidP="00A17994">
            <w:pPr>
              <w:tabs>
                <w:tab w:val="left" w:pos="1440"/>
              </w:tabs>
              <w:spacing w:after="240" w:line="240" w:lineRule="auto"/>
              <w:ind w:left="1872" w:hanging="432"/>
              <w:jc w:val="both"/>
              <w:rPr>
                <w:rFonts w:ascii="Arial" w:eastAsia="Times New Roman" w:hAnsi="Arial" w:cs="Arial"/>
                <w:bCs/>
                <w:sz w:val="24"/>
                <w:szCs w:val="24"/>
                <w:lang w:eastAsia="zh-CN"/>
              </w:rPr>
            </w:pPr>
            <w:r>
              <w:rPr>
                <w:rFonts w:ascii="Arial" w:eastAsia="Times New Roman" w:hAnsi="Arial" w:cs="Arial"/>
                <w:bCs/>
                <w:sz w:val="24"/>
                <w:szCs w:val="24"/>
                <w:lang w:eastAsia="zh-CN"/>
              </w:rPr>
              <w:t>2)</w:t>
            </w:r>
            <w:r>
              <w:rPr>
                <w:rFonts w:ascii="Arial" w:eastAsia="Times New Roman" w:hAnsi="Arial" w:cs="Arial"/>
                <w:bCs/>
                <w:sz w:val="24"/>
                <w:szCs w:val="24"/>
                <w:lang w:eastAsia="zh-CN"/>
              </w:rPr>
              <w:tab/>
            </w:r>
            <w:r w:rsidRPr="00090228">
              <w:rPr>
                <w:rFonts w:ascii="Arial" w:eastAsia="Times New Roman" w:hAnsi="Arial" w:cs="Arial"/>
                <w:bCs/>
                <w:sz w:val="24"/>
                <w:szCs w:val="24"/>
                <w:lang w:eastAsia="zh-CN"/>
              </w:rPr>
              <w:t>Benefício Saldado de Aposentadoria Antecipada;</w:t>
            </w:r>
          </w:p>
          <w:p w14:paraId="31E5F113" w14:textId="5B3B4452" w:rsidR="00A17994" w:rsidRPr="00090228" w:rsidRDefault="00A17994" w:rsidP="00A17994">
            <w:pPr>
              <w:tabs>
                <w:tab w:val="left" w:pos="1440"/>
              </w:tabs>
              <w:spacing w:after="240" w:line="240" w:lineRule="auto"/>
              <w:ind w:left="1872" w:hanging="432"/>
              <w:jc w:val="both"/>
              <w:rPr>
                <w:rFonts w:ascii="Arial" w:eastAsia="Times New Roman" w:hAnsi="Arial" w:cs="Arial"/>
                <w:bCs/>
                <w:sz w:val="24"/>
                <w:szCs w:val="24"/>
                <w:lang w:eastAsia="zh-CN"/>
              </w:rPr>
            </w:pPr>
            <w:r>
              <w:rPr>
                <w:rFonts w:ascii="Arial" w:eastAsia="Times New Roman" w:hAnsi="Arial" w:cs="Arial"/>
                <w:bCs/>
                <w:sz w:val="24"/>
                <w:szCs w:val="24"/>
                <w:lang w:eastAsia="zh-CN"/>
              </w:rPr>
              <w:t>3)</w:t>
            </w:r>
            <w:r>
              <w:rPr>
                <w:rFonts w:ascii="Arial" w:eastAsia="Times New Roman" w:hAnsi="Arial" w:cs="Arial"/>
                <w:bCs/>
                <w:sz w:val="24"/>
                <w:szCs w:val="24"/>
                <w:lang w:eastAsia="zh-CN"/>
              </w:rPr>
              <w:tab/>
            </w:r>
            <w:r w:rsidRPr="00090228">
              <w:rPr>
                <w:rFonts w:ascii="Arial" w:eastAsia="Times New Roman" w:hAnsi="Arial" w:cs="Arial"/>
                <w:bCs/>
                <w:sz w:val="24"/>
                <w:szCs w:val="24"/>
                <w:lang w:eastAsia="zh-CN"/>
              </w:rPr>
              <w:t xml:space="preserve">Benefício Saldado de Aposentadoria </w:t>
            </w:r>
            <w:r w:rsidRPr="00FC222C">
              <w:rPr>
                <w:rFonts w:ascii="Arial" w:eastAsia="Times New Roman" w:hAnsi="Arial" w:cs="Arial"/>
                <w:bCs/>
                <w:sz w:val="24"/>
                <w:szCs w:val="24"/>
                <w:lang w:eastAsia="zh-CN"/>
              </w:rPr>
              <w:t>p</w:t>
            </w:r>
            <w:r w:rsidR="0033027F" w:rsidRPr="00FC222C">
              <w:rPr>
                <w:rFonts w:ascii="Arial" w:eastAsia="Times New Roman" w:hAnsi="Arial" w:cs="Arial"/>
                <w:bCs/>
                <w:sz w:val="24"/>
                <w:szCs w:val="24"/>
                <w:lang w:eastAsia="zh-CN"/>
              </w:rPr>
              <w:t>or</w:t>
            </w:r>
            <w:r w:rsidRPr="00090228">
              <w:rPr>
                <w:rFonts w:ascii="Arial" w:eastAsia="Times New Roman" w:hAnsi="Arial" w:cs="Arial"/>
                <w:bCs/>
                <w:sz w:val="24"/>
                <w:szCs w:val="24"/>
                <w:lang w:eastAsia="zh-CN"/>
              </w:rPr>
              <w:t xml:space="preserve"> </w:t>
            </w:r>
            <w:r>
              <w:rPr>
                <w:rFonts w:ascii="Arial" w:eastAsia="Times New Roman" w:hAnsi="Arial" w:cs="Arial"/>
                <w:bCs/>
                <w:sz w:val="24"/>
                <w:szCs w:val="24"/>
                <w:lang w:eastAsia="zh-CN"/>
              </w:rPr>
              <w:t>I</w:t>
            </w:r>
            <w:r w:rsidRPr="00090228">
              <w:rPr>
                <w:rFonts w:ascii="Arial" w:eastAsia="Times New Roman" w:hAnsi="Arial" w:cs="Arial"/>
                <w:bCs/>
                <w:sz w:val="24"/>
                <w:szCs w:val="24"/>
                <w:lang w:eastAsia="zh-CN"/>
              </w:rPr>
              <w:t>nvalidez.</w:t>
            </w:r>
          </w:p>
          <w:p w14:paraId="5D5E297C" w14:textId="77777777" w:rsidR="00A17994" w:rsidRPr="00090228" w:rsidRDefault="00A17994" w:rsidP="00A17994">
            <w:pPr>
              <w:pStyle w:val="Parag1"/>
              <w:numPr>
                <w:ilvl w:val="0"/>
                <w:numId w:val="3"/>
              </w:numPr>
              <w:tabs>
                <w:tab w:val="clear" w:pos="1440"/>
                <w:tab w:val="left" w:pos="1584"/>
              </w:tabs>
              <w:jc w:val="both"/>
              <w:rPr>
                <w:rFonts w:ascii="Arial" w:hAnsi="Arial" w:cs="Arial"/>
                <w:bCs/>
                <w:sz w:val="24"/>
                <w:szCs w:val="24"/>
                <w:lang w:val="pt-BR"/>
              </w:rPr>
            </w:pPr>
            <w:r w:rsidRPr="00090228">
              <w:rPr>
                <w:rFonts w:ascii="Arial" w:hAnsi="Arial" w:cs="Arial"/>
                <w:bCs/>
                <w:sz w:val="24"/>
                <w:szCs w:val="24"/>
                <w:lang w:val="pt-BR"/>
              </w:rPr>
              <w:t>aos Beneficiários:</w:t>
            </w:r>
          </w:p>
          <w:p w14:paraId="2F71C16F" w14:textId="5DCE7B81" w:rsidR="008A243E" w:rsidRDefault="00A17994" w:rsidP="00AF1074">
            <w:pPr>
              <w:tabs>
                <w:tab w:val="left" w:pos="1440"/>
              </w:tabs>
              <w:spacing w:after="240" w:line="240" w:lineRule="auto"/>
              <w:ind w:left="1872" w:hanging="432"/>
              <w:jc w:val="both"/>
              <w:rPr>
                <w:rFonts w:ascii="Arial" w:eastAsia="Arial" w:hAnsi="Arial" w:cs="Arial"/>
                <w:color w:val="000000"/>
                <w:sz w:val="24"/>
                <w:szCs w:val="24"/>
              </w:rPr>
            </w:pPr>
            <w:r>
              <w:rPr>
                <w:rFonts w:ascii="Arial" w:eastAsia="Times New Roman" w:hAnsi="Arial" w:cs="Arial"/>
                <w:bCs/>
                <w:sz w:val="24"/>
                <w:szCs w:val="24"/>
                <w:lang w:eastAsia="zh-CN"/>
              </w:rPr>
              <w:t>1</w:t>
            </w:r>
            <w:r w:rsidRPr="00090228">
              <w:rPr>
                <w:rFonts w:ascii="Arial" w:eastAsia="Times New Roman" w:hAnsi="Arial" w:cs="Arial"/>
                <w:bCs/>
                <w:sz w:val="24"/>
                <w:szCs w:val="24"/>
                <w:lang w:eastAsia="zh-CN"/>
              </w:rPr>
              <w:t>)</w:t>
            </w:r>
            <w:r w:rsidRPr="00090228">
              <w:rPr>
                <w:rFonts w:ascii="Arial" w:eastAsia="Times New Roman" w:hAnsi="Arial" w:cs="Arial"/>
                <w:bCs/>
                <w:sz w:val="24"/>
                <w:szCs w:val="24"/>
                <w:lang w:eastAsia="zh-CN"/>
              </w:rPr>
              <w:tab/>
              <w:t>Benefício Saldado de Pensão por Morte.</w:t>
            </w:r>
          </w:p>
        </w:tc>
        <w:tc>
          <w:tcPr>
            <w:tcW w:w="2880" w:type="dxa"/>
            <w:shd w:val="clear" w:color="auto" w:fill="FFFFFF"/>
          </w:tcPr>
          <w:p w14:paraId="3A167B91" w14:textId="54180D6D" w:rsidR="008A243E" w:rsidRDefault="00A40291" w:rsidP="00E47461">
            <w:pPr>
              <w:spacing w:after="240" w:line="240" w:lineRule="auto"/>
              <w:jc w:val="both"/>
              <w:rPr>
                <w:rFonts w:ascii="Arial" w:eastAsia="Arial" w:hAnsi="Arial" w:cs="Arial"/>
                <w:sz w:val="24"/>
                <w:szCs w:val="24"/>
              </w:rPr>
            </w:pPr>
            <w:r>
              <w:rPr>
                <w:rFonts w:ascii="Arial" w:eastAsia="Arial" w:hAnsi="Arial" w:cs="Arial"/>
                <w:sz w:val="24"/>
                <w:szCs w:val="24"/>
              </w:rPr>
              <w:t>Artigo alterado para c</w:t>
            </w:r>
            <w:r w:rsidR="00AF1B69">
              <w:rPr>
                <w:rFonts w:ascii="Arial" w:eastAsia="Arial" w:hAnsi="Arial" w:cs="Arial"/>
                <w:sz w:val="24"/>
                <w:szCs w:val="24"/>
              </w:rPr>
              <w:t>orreção no nome do Plano</w:t>
            </w:r>
            <w:r w:rsidR="00507289">
              <w:rPr>
                <w:rFonts w:ascii="Arial" w:eastAsia="Arial" w:hAnsi="Arial" w:cs="Arial"/>
                <w:sz w:val="24"/>
                <w:szCs w:val="24"/>
              </w:rPr>
              <w:t xml:space="preserve"> e inclusão da data de aprovação do </w:t>
            </w:r>
            <w:proofErr w:type="spellStart"/>
            <w:r w:rsidR="00507289">
              <w:rPr>
                <w:rFonts w:ascii="Arial" w:eastAsia="Arial" w:hAnsi="Arial" w:cs="Arial"/>
                <w:sz w:val="24"/>
                <w:szCs w:val="24"/>
              </w:rPr>
              <w:t>saldamento</w:t>
            </w:r>
            <w:proofErr w:type="spellEnd"/>
            <w:r w:rsidR="002C464A">
              <w:rPr>
                <w:rFonts w:ascii="Arial" w:eastAsia="Arial" w:hAnsi="Arial" w:cs="Arial"/>
                <w:sz w:val="24"/>
                <w:szCs w:val="24"/>
              </w:rPr>
              <w:t xml:space="preserve">. </w:t>
            </w:r>
            <w:r w:rsidR="002C464A">
              <w:rPr>
                <w:rFonts w:ascii="Arial" w:eastAsia="Arial" w:hAnsi="Arial" w:cs="Arial"/>
                <w:sz w:val="24"/>
                <w:szCs w:val="24"/>
              </w:rPr>
              <w:t xml:space="preserve">Alterado </w:t>
            </w:r>
            <w:r w:rsidR="00C25D23">
              <w:rPr>
                <w:rFonts w:ascii="Arial" w:eastAsia="Arial" w:hAnsi="Arial" w:cs="Arial"/>
                <w:sz w:val="24"/>
                <w:szCs w:val="24"/>
              </w:rPr>
              <w:t xml:space="preserve">quando do </w:t>
            </w:r>
            <w:r w:rsidR="002C464A">
              <w:rPr>
                <w:rFonts w:ascii="Arial" w:eastAsia="Arial" w:hAnsi="Arial" w:cs="Arial"/>
                <w:sz w:val="24"/>
                <w:szCs w:val="24"/>
              </w:rPr>
              <w:t>atendimento à exigência prevista no item 79, alínea “</w:t>
            </w:r>
            <w:r w:rsidR="002C464A">
              <w:rPr>
                <w:rFonts w:ascii="Arial" w:eastAsia="Arial" w:hAnsi="Arial" w:cs="Arial"/>
                <w:sz w:val="24"/>
                <w:szCs w:val="24"/>
              </w:rPr>
              <w:t>t</w:t>
            </w:r>
            <w:r w:rsidR="002C464A">
              <w:rPr>
                <w:rFonts w:ascii="Arial" w:eastAsia="Arial" w:hAnsi="Arial" w:cs="Arial"/>
                <w:sz w:val="24"/>
                <w:szCs w:val="24"/>
              </w:rPr>
              <w:t>” do Parecer nº 506/2025/COE/GCOE/DILIC de 23/06/2026.</w:t>
            </w:r>
          </w:p>
        </w:tc>
      </w:tr>
      <w:tr w:rsidR="005806C4" w14:paraId="490C81ED" w14:textId="77777777">
        <w:trPr>
          <w:trHeight w:val="332"/>
          <w:jc w:val="center"/>
        </w:trPr>
        <w:tc>
          <w:tcPr>
            <w:tcW w:w="5505" w:type="dxa"/>
            <w:shd w:val="clear" w:color="auto" w:fill="FFFFFF"/>
          </w:tcPr>
          <w:p w14:paraId="6BB4E885" w14:textId="369B8251" w:rsidR="005806C4" w:rsidRDefault="006C5689" w:rsidP="006C5689">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67</w:t>
            </w:r>
            <w:r>
              <w:rPr>
                <w:rFonts w:ascii="Arial" w:hAnsi="Arial" w:cs="Arial"/>
                <w:bCs/>
                <w:sz w:val="24"/>
                <w:szCs w:val="24"/>
                <w:lang w:val="pt-BR"/>
              </w:rPr>
              <w:tab/>
            </w:r>
            <w:r w:rsidRPr="00AF1074">
              <w:rPr>
                <w:rFonts w:ascii="Arial" w:hAnsi="Arial" w:cs="Arial"/>
                <w:bCs/>
                <w:sz w:val="24"/>
                <w:szCs w:val="24"/>
                <w:lang w:val="pt-BR"/>
              </w:rPr>
              <w:t>Após aprovação deste Regulamento pelo Órgão Público competente</w:t>
            </w:r>
            <w:r w:rsidRPr="00CA50F0">
              <w:rPr>
                <w:rFonts w:ascii="Arial" w:hAnsi="Arial" w:cs="Arial"/>
                <w:bCs/>
                <w:sz w:val="24"/>
                <w:szCs w:val="24"/>
                <w:lang w:val="pt-BR"/>
              </w:rPr>
              <w:t xml:space="preserve"> cessa</w:t>
            </w:r>
            <w:r>
              <w:rPr>
                <w:rFonts w:ascii="Arial" w:hAnsi="Arial" w:cs="Arial"/>
                <w:bCs/>
                <w:sz w:val="24"/>
                <w:szCs w:val="24"/>
                <w:lang w:val="pt-BR"/>
              </w:rPr>
              <w:t>m</w:t>
            </w:r>
            <w:r w:rsidRPr="00CA50F0">
              <w:rPr>
                <w:rFonts w:ascii="Arial" w:hAnsi="Arial" w:cs="Arial"/>
                <w:bCs/>
                <w:sz w:val="24"/>
                <w:szCs w:val="24"/>
                <w:lang w:val="pt-BR"/>
              </w:rPr>
              <w:t xml:space="preserve"> as contribuições previstas nos </w:t>
            </w:r>
            <w:proofErr w:type="spellStart"/>
            <w:r w:rsidRPr="00CA50F0">
              <w:rPr>
                <w:rFonts w:ascii="Arial" w:hAnsi="Arial" w:cs="Arial"/>
                <w:bCs/>
                <w:sz w:val="24"/>
                <w:szCs w:val="24"/>
                <w:lang w:val="pt-BR"/>
              </w:rPr>
              <w:t>arts</w:t>
            </w:r>
            <w:proofErr w:type="spellEnd"/>
            <w:r w:rsidRPr="00CA50F0">
              <w:rPr>
                <w:rFonts w:ascii="Arial" w:hAnsi="Arial" w:cs="Arial"/>
                <w:bCs/>
                <w:sz w:val="24"/>
                <w:szCs w:val="24"/>
                <w:lang w:val="pt-BR"/>
              </w:rPr>
              <w:t>. 54 e 55 deste Regula</w:t>
            </w:r>
            <w:r>
              <w:rPr>
                <w:rFonts w:ascii="Arial" w:hAnsi="Arial" w:cs="Arial"/>
                <w:bCs/>
                <w:sz w:val="24"/>
                <w:szCs w:val="24"/>
                <w:lang w:val="pt-BR"/>
              </w:rPr>
              <w:t>m</w:t>
            </w:r>
            <w:r w:rsidRPr="00CA50F0">
              <w:rPr>
                <w:rFonts w:ascii="Arial" w:hAnsi="Arial" w:cs="Arial"/>
                <w:bCs/>
                <w:sz w:val="24"/>
                <w:szCs w:val="24"/>
                <w:lang w:val="pt-BR"/>
              </w:rPr>
              <w:t>ento, sendo instituídas contribuições extraordinárias para cobertura de insufic</w:t>
            </w:r>
            <w:r>
              <w:rPr>
                <w:rFonts w:ascii="Arial" w:hAnsi="Arial" w:cs="Arial"/>
                <w:bCs/>
                <w:sz w:val="24"/>
                <w:szCs w:val="24"/>
                <w:lang w:val="pt-BR"/>
              </w:rPr>
              <w:t>i</w:t>
            </w:r>
            <w:r w:rsidRPr="00CA50F0">
              <w:rPr>
                <w:rFonts w:ascii="Arial" w:hAnsi="Arial" w:cs="Arial"/>
                <w:bCs/>
                <w:sz w:val="24"/>
                <w:szCs w:val="24"/>
                <w:lang w:val="pt-BR"/>
              </w:rPr>
              <w:t xml:space="preserve">ência patrimonial </w:t>
            </w:r>
            <w:r w:rsidRPr="00CA50F0">
              <w:rPr>
                <w:rFonts w:ascii="Arial" w:hAnsi="Arial" w:cs="Arial"/>
                <w:bCs/>
                <w:sz w:val="24"/>
                <w:szCs w:val="24"/>
                <w:lang w:val="pt-BR"/>
              </w:rPr>
              <w:lastRenderedPageBreak/>
              <w:t xml:space="preserve">para garantia das Provisões Matemáticas de </w:t>
            </w:r>
            <w:proofErr w:type="spellStart"/>
            <w:r w:rsidRPr="00CA50F0">
              <w:rPr>
                <w:rFonts w:ascii="Arial" w:hAnsi="Arial" w:cs="Arial"/>
                <w:bCs/>
                <w:sz w:val="24"/>
                <w:szCs w:val="24"/>
                <w:lang w:val="pt-BR"/>
              </w:rPr>
              <w:t>Salda</w:t>
            </w:r>
            <w:r>
              <w:rPr>
                <w:rFonts w:ascii="Arial" w:hAnsi="Arial" w:cs="Arial"/>
                <w:bCs/>
                <w:sz w:val="24"/>
                <w:szCs w:val="24"/>
                <w:lang w:val="pt-BR"/>
              </w:rPr>
              <w:t>m</w:t>
            </w:r>
            <w:r w:rsidRPr="00CA50F0">
              <w:rPr>
                <w:rFonts w:ascii="Arial" w:hAnsi="Arial" w:cs="Arial"/>
                <w:bCs/>
                <w:sz w:val="24"/>
                <w:szCs w:val="24"/>
                <w:lang w:val="pt-BR"/>
              </w:rPr>
              <w:t>ento</w:t>
            </w:r>
            <w:proofErr w:type="spellEnd"/>
            <w:r w:rsidRPr="00CA50F0">
              <w:rPr>
                <w:rFonts w:ascii="Arial" w:hAnsi="Arial" w:cs="Arial"/>
                <w:bCs/>
                <w:sz w:val="24"/>
                <w:szCs w:val="24"/>
                <w:lang w:val="pt-BR"/>
              </w:rPr>
              <w:t xml:space="preserve"> e para cobertura de futuros déficits do Plano, caso haja, nos ter</w:t>
            </w:r>
            <w:r>
              <w:rPr>
                <w:rFonts w:ascii="Arial" w:hAnsi="Arial" w:cs="Arial"/>
                <w:bCs/>
                <w:sz w:val="24"/>
                <w:szCs w:val="24"/>
                <w:lang w:val="pt-BR"/>
              </w:rPr>
              <w:t>m</w:t>
            </w:r>
            <w:r w:rsidRPr="00CA50F0">
              <w:rPr>
                <w:rFonts w:ascii="Arial" w:hAnsi="Arial" w:cs="Arial"/>
                <w:bCs/>
                <w:sz w:val="24"/>
                <w:szCs w:val="24"/>
                <w:lang w:val="pt-BR"/>
              </w:rPr>
              <w:t>os de</w:t>
            </w:r>
            <w:r>
              <w:rPr>
                <w:rFonts w:ascii="Arial" w:hAnsi="Arial" w:cs="Arial"/>
                <w:bCs/>
                <w:sz w:val="24"/>
                <w:szCs w:val="24"/>
                <w:lang w:val="pt-BR"/>
              </w:rPr>
              <w:t>f</w:t>
            </w:r>
            <w:r w:rsidRPr="00CA50F0">
              <w:rPr>
                <w:rFonts w:ascii="Arial" w:hAnsi="Arial" w:cs="Arial"/>
                <w:bCs/>
                <w:sz w:val="24"/>
                <w:szCs w:val="24"/>
                <w:lang w:val="pt-BR"/>
              </w:rPr>
              <w:t>inidos no Plano de custeio aprovado pelo Conselho Deliberativo.</w:t>
            </w:r>
          </w:p>
        </w:tc>
        <w:tc>
          <w:tcPr>
            <w:tcW w:w="5475" w:type="dxa"/>
            <w:shd w:val="clear" w:color="auto" w:fill="FFFFFF"/>
          </w:tcPr>
          <w:p w14:paraId="164918A0" w14:textId="7A2AD02B" w:rsidR="005806C4" w:rsidRDefault="006C5689" w:rsidP="006C5689">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lastRenderedPageBreak/>
              <w:t>Art. 67</w:t>
            </w:r>
            <w:r>
              <w:rPr>
                <w:rFonts w:ascii="Arial" w:hAnsi="Arial" w:cs="Arial"/>
                <w:bCs/>
                <w:sz w:val="24"/>
                <w:szCs w:val="24"/>
                <w:lang w:val="pt-BR"/>
              </w:rPr>
              <w:tab/>
            </w:r>
            <w:r w:rsidRPr="00AF1074">
              <w:rPr>
                <w:rFonts w:ascii="Arial" w:hAnsi="Arial" w:cs="Arial"/>
                <w:bCs/>
                <w:sz w:val="24"/>
                <w:szCs w:val="24"/>
                <w:lang w:val="pt-BR"/>
              </w:rPr>
              <w:t xml:space="preserve">Após </w:t>
            </w:r>
            <w:r w:rsidR="00191041" w:rsidRPr="00195B2C">
              <w:rPr>
                <w:rFonts w:ascii="Arial" w:hAnsi="Arial" w:cs="Arial"/>
                <w:b/>
                <w:sz w:val="24"/>
                <w:szCs w:val="24"/>
                <w:lang w:val="pt-BR"/>
              </w:rPr>
              <w:t>22/1</w:t>
            </w:r>
            <w:r w:rsidR="00825BC5">
              <w:rPr>
                <w:rFonts w:ascii="Arial" w:hAnsi="Arial" w:cs="Arial"/>
                <w:b/>
                <w:sz w:val="24"/>
                <w:szCs w:val="24"/>
                <w:lang w:val="pt-BR"/>
              </w:rPr>
              <w:t>2</w:t>
            </w:r>
            <w:r w:rsidR="00191041" w:rsidRPr="00195B2C">
              <w:rPr>
                <w:rFonts w:ascii="Arial" w:hAnsi="Arial" w:cs="Arial"/>
                <w:b/>
                <w:sz w:val="24"/>
                <w:szCs w:val="24"/>
                <w:lang w:val="pt-BR"/>
              </w:rPr>
              <w:t>/2010</w:t>
            </w:r>
            <w:r w:rsidRPr="00195B2C">
              <w:rPr>
                <w:rFonts w:ascii="Arial" w:hAnsi="Arial" w:cs="Arial"/>
                <w:b/>
                <w:sz w:val="24"/>
                <w:szCs w:val="24"/>
                <w:lang w:val="pt-BR"/>
              </w:rPr>
              <w:t xml:space="preserve"> cessa</w:t>
            </w:r>
            <w:r w:rsidR="00195B2C" w:rsidRPr="00195B2C">
              <w:rPr>
                <w:rFonts w:ascii="Arial" w:hAnsi="Arial" w:cs="Arial"/>
                <w:b/>
                <w:sz w:val="24"/>
                <w:szCs w:val="24"/>
                <w:lang w:val="pt-BR"/>
              </w:rPr>
              <w:t>ra</w:t>
            </w:r>
            <w:r w:rsidRPr="00195B2C">
              <w:rPr>
                <w:rFonts w:ascii="Arial" w:hAnsi="Arial" w:cs="Arial"/>
                <w:b/>
                <w:sz w:val="24"/>
                <w:szCs w:val="24"/>
                <w:lang w:val="pt-BR"/>
              </w:rPr>
              <w:t>m</w:t>
            </w:r>
            <w:r w:rsidRPr="00CA50F0">
              <w:rPr>
                <w:rFonts w:ascii="Arial" w:hAnsi="Arial" w:cs="Arial"/>
                <w:bCs/>
                <w:sz w:val="24"/>
                <w:szCs w:val="24"/>
                <w:lang w:val="pt-BR"/>
              </w:rPr>
              <w:t xml:space="preserve"> as contribuições previstas nos </w:t>
            </w:r>
            <w:proofErr w:type="spellStart"/>
            <w:r w:rsidRPr="00CA50F0">
              <w:rPr>
                <w:rFonts w:ascii="Arial" w:hAnsi="Arial" w:cs="Arial"/>
                <w:bCs/>
                <w:sz w:val="24"/>
                <w:szCs w:val="24"/>
                <w:lang w:val="pt-BR"/>
              </w:rPr>
              <w:t>arts</w:t>
            </w:r>
            <w:proofErr w:type="spellEnd"/>
            <w:r w:rsidRPr="00CA50F0">
              <w:rPr>
                <w:rFonts w:ascii="Arial" w:hAnsi="Arial" w:cs="Arial"/>
                <w:bCs/>
                <w:sz w:val="24"/>
                <w:szCs w:val="24"/>
                <w:lang w:val="pt-BR"/>
              </w:rPr>
              <w:t>. 54 e 55 deste Regula</w:t>
            </w:r>
            <w:r>
              <w:rPr>
                <w:rFonts w:ascii="Arial" w:hAnsi="Arial" w:cs="Arial"/>
                <w:bCs/>
                <w:sz w:val="24"/>
                <w:szCs w:val="24"/>
                <w:lang w:val="pt-BR"/>
              </w:rPr>
              <w:t>m</w:t>
            </w:r>
            <w:r w:rsidRPr="00CA50F0">
              <w:rPr>
                <w:rFonts w:ascii="Arial" w:hAnsi="Arial" w:cs="Arial"/>
                <w:bCs/>
                <w:sz w:val="24"/>
                <w:szCs w:val="24"/>
                <w:lang w:val="pt-BR"/>
              </w:rPr>
              <w:t>ento, sendo instituídas contribuições extraordinárias para cobertura de insufic</w:t>
            </w:r>
            <w:r>
              <w:rPr>
                <w:rFonts w:ascii="Arial" w:hAnsi="Arial" w:cs="Arial"/>
                <w:bCs/>
                <w:sz w:val="24"/>
                <w:szCs w:val="24"/>
                <w:lang w:val="pt-BR"/>
              </w:rPr>
              <w:t>i</w:t>
            </w:r>
            <w:r w:rsidRPr="00CA50F0">
              <w:rPr>
                <w:rFonts w:ascii="Arial" w:hAnsi="Arial" w:cs="Arial"/>
                <w:bCs/>
                <w:sz w:val="24"/>
                <w:szCs w:val="24"/>
                <w:lang w:val="pt-BR"/>
              </w:rPr>
              <w:t xml:space="preserve">ência patrimonial para garantia das Provisões </w:t>
            </w:r>
            <w:r w:rsidRPr="00CA50F0">
              <w:rPr>
                <w:rFonts w:ascii="Arial" w:hAnsi="Arial" w:cs="Arial"/>
                <w:bCs/>
                <w:sz w:val="24"/>
                <w:szCs w:val="24"/>
                <w:lang w:val="pt-BR"/>
              </w:rPr>
              <w:lastRenderedPageBreak/>
              <w:t xml:space="preserve">Matemáticas de </w:t>
            </w:r>
            <w:proofErr w:type="spellStart"/>
            <w:r w:rsidRPr="00CA50F0">
              <w:rPr>
                <w:rFonts w:ascii="Arial" w:hAnsi="Arial" w:cs="Arial"/>
                <w:bCs/>
                <w:sz w:val="24"/>
                <w:szCs w:val="24"/>
                <w:lang w:val="pt-BR"/>
              </w:rPr>
              <w:t>Salda</w:t>
            </w:r>
            <w:r>
              <w:rPr>
                <w:rFonts w:ascii="Arial" w:hAnsi="Arial" w:cs="Arial"/>
                <w:bCs/>
                <w:sz w:val="24"/>
                <w:szCs w:val="24"/>
                <w:lang w:val="pt-BR"/>
              </w:rPr>
              <w:t>m</w:t>
            </w:r>
            <w:r w:rsidRPr="00CA50F0">
              <w:rPr>
                <w:rFonts w:ascii="Arial" w:hAnsi="Arial" w:cs="Arial"/>
                <w:bCs/>
                <w:sz w:val="24"/>
                <w:szCs w:val="24"/>
                <w:lang w:val="pt-BR"/>
              </w:rPr>
              <w:t>ento</w:t>
            </w:r>
            <w:proofErr w:type="spellEnd"/>
            <w:r w:rsidRPr="00CA50F0">
              <w:rPr>
                <w:rFonts w:ascii="Arial" w:hAnsi="Arial" w:cs="Arial"/>
                <w:bCs/>
                <w:sz w:val="24"/>
                <w:szCs w:val="24"/>
                <w:lang w:val="pt-BR"/>
              </w:rPr>
              <w:t xml:space="preserve"> e para cobertura de futuros déficits do Plano, caso haja, nos ter</w:t>
            </w:r>
            <w:r>
              <w:rPr>
                <w:rFonts w:ascii="Arial" w:hAnsi="Arial" w:cs="Arial"/>
                <w:bCs/>
                <w:sz w:val="24"/>
                <w:szCs w:val="24"/>
                <w:lang w:val="pt-BR"/>
              </w:rPr>
              <w:t>m</w:t>
            </w:r>
            <w:r w:rsidRPr="00CA50F0">
              <w:rPr>
                <w:rFonts w:ascii="Arial" w:hAnsi="Arial" w:cs="Arial"/>
                <w:bCs/>
                <w:sz w:val="24"/>
                <w:szCs w:val="24"/>
                <w:lang w:val="pt-BR"/>
              </w:rPr>
              <w:t>os de</w:t>
            </w:r>
            <w:r>
              <w:rPr>
                <w:rFonts w:ascii="Arial" w:hAnsi="Arial" w:cs="Arial"/>
                <w:bCs/>
                <w:sz w:val="24"/>
                <w:szCs w:val="24"/>
                <w:lang w:val="pt-BR"/>
              </w:rPr>
              <w:t>f</w:t>
            </w:r>
            <w:r w:rsidRPr="00CA50F0">
              <w:rPr>
                <w:rFonts w:ascii="Arial" w:hAnsi="Arial" w:cs="Arial"/>
                <w:bCs/>
                <w:sz w:val="24"/>
                <w:szCs w:val="24"/>
                <w:lang w:val="pt-BR"/>
              </w:rPr>
              <w:t>inidos no Plano de custeio aprovado pelo Conselho Deliberativo.</w:t>
            </w:r>
          </w:p>
        </w:tc>
        <w:tc>
          <w:tcPr>
            <w:tcW w:w="2880" w:type="dxa"/>
            <w:shd w:val="clear" w:color="auto" w:fill="FFFFFF"/>
          </w:tcPr>
          <w:p w14:paraId="0D427198" w14:textId="03C375F0" w:rsidR="005806C4" w:rsidRDefault="004C10A4" w:rsidP="00E47461">
            <w:pPr>
              <w:spacing w:after="240" w:line="240" w:lineRule="auto"/>
              <w:jc w:val="both"/>
              <w:rPr>
                <w:rFonts w:ascii="Arial" w:eastAsia="Arial" w:hAnsi="Arial" w:cs="Arial"/>
                <w:sz w:val="24"/>
                <w:szCs w:val="24"/>
              </w:rPr>
            </w:pPr>
            <w:r>
              <w:rPr>
                <w:rFonts w:ascii="Arial" w:eastAsia="Arial" w:hAnsi="Arial" w:cs="Arial"/>
                <w:sz w:val="24"/>
                <w:szCs w:val="24"/>
              </w:rPr>
              <w:lastRenderedPageBreak/>
              <w:t>Artigo alterado para inclusão da data</w:t>
            </w:r>
            <w:r w:rsidR="00191041">
              <w:rPr>
                <w:rFonts w:ascii="Arial" w:eastAsia="Arial" w:hAnsi="Arial" w:cs="Arial"/>
                <w:sz w:val="24"/>
                <w:szCs w:val="24"/>
              </w:rPr>
              <w:t xml:space="preserve"> de aprovação do </w:t>
            </w:r>
            <w:proofErr w:type="spellStart"/>
            <w:r w:rsidR="00191041">
              <w:rPr>
                <w:rFonts w:ascii="Arial" w:eastAsia="Arial" w:hAnsi="Arial" w:cs="Arial"/>
                <w:sz w:val="24"/>
                <w:szCs w:val="24"/>
              </w:rPr>
              <w:t>saldamento</w:t>
            </w:r>
            <w:proofErr w:type="spellEnd"/>
            <w:r w:rsidR="006C5689">
              <w:rPr>
                <w:rFonts w:ascii="Arial" w:eastAsia="Arial" w:hAnsi="Arial" w:cs="Arial"/>
                <w:sz w:val="24"/>
                <w:szCs w:val="24"/>
              </w:rPr>
              <w:t>.</w:t>
            </w:r>
            <w:r w:rsidR="00C25D23">
              <w:rPr>
                <w:rFonts w:ascii="Arial" w:eastAsia="Arial" w:hAnsi="Arial" w:cs="Arial"/>
                <w:sz w:val="24"/>
                <w:szCs w:val="24"/>
              </w:rPr>
              <w:t xml:space="preserve"> </w:t>
            </w:r>
            <w:r w:rsidR="00C25D23">
              <w:rPr>
                <w:rFonts w:ascii="Arial" w:eastAsia="Arial" w:hAnsi="Arial" w:cs="Arial"/>
                <w:sz w:val="24"/>
                <w:szCs w:val="24"/>
              </w:rPr>
              <w:t xml:space="preserve">Alterado quando do atendimento à exigência prevista no item </w:t>
            </w:r>
            <w:r w:rsidR="00C25D23">
              <w:rPr>
                <w:rFonts w:ascii="Arial" w:eastAsia="Arial" w:hAnsi="Arial" w:cs="Arial"/>
                <w:sz w:val="24"/>
                <w:szCs w:val="24"/>
              </w:rPr>
              <w:lastRenderedPageBreak/>
              <w:t>79, alínea “t” do Parecer nº 506/2025/COE/GCOE/DILIC de 23/06/2026.</w:t>
            </w:r>
          </w:p>
        </w:tc>
      </w:tr>
      <w:tr w:rsidR="004C10A4" w14:paraId="58D24163" w14:textId="77777777">
        <w:trPr>
          <w:trHeight w:val="332"/>
          <w:jc w:val="center"/>
        </w:trPr>
        <w:tc>
          <w:tcPr>
            <w:tcW w:w="5505" w:type="dxa"/>
            <w:shd w:val="clear" w:color="auto" w:fill="FFFFFF"/>
          </w:tcPr>
          <w:p w14:paraId="0AADFFD3" w14:textId="621A55BB" w:rsidR="004C10A4" w:rsidRDefault="004C10A4" w:rsidP="007632B3">
            <w:pPr>
              <w:pStyle w:val="Parag2"/>
              <w:ind w:left="1008" w:hanging="864"/>
              <w:jc w:val="both"/>
              <w:rPr>
                <w:rFonts w:ascii="Arial" w:hAnsi="Arial" w:cs="Arial"/>
                <w:bCs/>
                <w:sz w:val="24"/>
                <w:szCs w:val="24"/>
                <w:lang w:val="pt-BR"/>
              </w:rPr>
            </w:pPr>
            <w:r w:rsidRPr="00CA50F0">
              <w:rPr>
                <w:rFonts w:ascii="Arial" w:hAnsi="Arial" w:cs="Arial"/>
                <w:bCs/>
                <w:sz w:val="24"/>
                <w:szCs w:val="24"/>
                <w:lang w:val="pt-BR"/>
              </w:rPr>
              <w:t>§ 2º</w:t>
            </w:r>
            <w:r>
              <w:rPr>
                <w:rFonts w:ascii="Arial" w:hAnsi="Arial" w:cs="Arial"/>
                <w:bCs/>
                <w:sz w:val="24"/>
                <w:szCs w:val="24"/>
                <w:lang w:val="pt-BR"/>
              </w:rPr>
              <w:tab/>
            </w:r>
            <w:r w:rsidRPr="00CA50F0">
              <w:rPr>
                <w:rFonts w:ascii="Arial" w:hAnsi="Arial" w:cs="Arial"/>
                <w:bCs/>
                <w:sz w:val="24"/>
                <w:szCs w:val="24"/>
                <w:lang w:val="pt-BR"/>
              </w:rPr>
              <w:t>O Plano de Custeio pertinente ao Plano UNISUL PREV será revisto anualmente e aprovado pelo Conselho Deliberativo, co</w:t>
            </w:r>
            <w:r>
              <w:rPr>
                <w:rFonts w:ascii="Arial" w:hAnsi="Arial" w:cs="Arial"/>
                <w:bCs/>
                <w:sz w:val="24"/>
                <w:szCs w:val="24"/>
                <w:lang w:val="pt-BR"/>
              </w:rPr>
              <w:t>m</w:t>
            </w:r>
            <w:r w:rsidRPr="00CA50F0">
              <w:rPr>
                <w:rFonts w:ascii="Arial" w:hAnsi="Arial" w:cs="Arial"/>
                <w:bCs/>
                <w:sz w:val="24"/>
                <w:szCs w:val="24"/>
                <w:lang w:val="pt-BR"/>
              </w:rPr>
              <w:t xml:space="preserve"> a finalidade de manter o permanente equilíbrio entre o patri</w:t>
            </w:r>
            <w:r>
              <w:rPr>
                <w:rFonts w:ascii="Arial" w:hAnsi="Arial" w:cs="Arial"/>
                <w:bCs/>
                <w:sz w:val="24"/>
                <w:szCs w:val="24"/>
                <w:lang w:val="pt-BR"/>
              </w:rPr>
              <w:t>m</w:t>
            </w:r>
            <w:r w:rsidRPr="00CA50F0">
              <w:rPr>
                <w:rFonts w:ascii="Arial" w:hAnsi="Arial" w:cs="Arial"/>
                <w:bCs/>
                <w:sz w:val="24"/>
                <w:szCs w:val="24"/>
                <w:lang w:val="pt-BR"/>
              </w:rPr>
              <w:t>ônio e os compromissos relacionados com este Plano de benefícios, em conformidade c</w:t>
            </w:r>
            <w:r>
              <w:rPr>
                <w:rFonts w:ascii="Arial" w:hAnsi="Arial" w:cs="Arial"/>
                <w:bCs/>
                <w:sz w:val="24"/>
                <w:szCs w:val="24"/>
                <w:lang w:val="pt-BR"/>
              </w:rPr>
              <w:t>om</w:t>
            </w:r>
            <w:r w:rsidRPr="00CA50F0">
              <w:rPr>
                <w:rFonts w:ascii="Arial" w:hAnsi="Arial" w:cs="Arial"/>
                <w:bCs/>
                <w:sz w:val="24"/>
                <w:szCs w:val="24"/>
                <w:lang w:val="pt-BR"/>
              </w:rPr>
              <w:t xml:space="preserve"> as disposições legais vigentes.</w:t>
            </w:r>
          </w:p>
        </w:tc>
        <w:tc>
          <w:tcPr>
            <w:tcW w:w="5475" w:type="dxa"/>
            <w:shd w:val="clear" w:color="auto" w:fill="FFFFFF"/>
          </w:tcPr>
          <w:p w14:paraId="503BEDDC" w14:textId="4D09D9BB" w:rsidR="004C10A4" w:rsidRDefault="004C10A4" w:rsidP="007632B3">
            <w:pPr>
              <w:pStyle w:val="Parag2"/>
              <w:ind w:left="1008" w:hanging="864"/>
              <w:jc w:val="both"/>
              <w:rPr>
                <w:rFonts w:ascii="Arial" w:hAnsi="Arial" w:cs="Arial"/>
                <w:bCs/>
                <w:sz w:val="24"/>
                <w:szCs w:val="24"/>
                <w:lang w:val="pt-BR"/>
              </w:rPr>
            </w:pPr>
            <w:r w:rsidRPr="00CA50F0">
              <w:rPr>
                <w:rFonts w:ascii="Arial" w:hAnsi="Arial" w:cs="Arial"/>
                <w:bCs/>
                <w:sz w:val="24"/>
                <w:szCs w:val="24"/>
                <w:lang w:val="pt-BR"/>
              </w:rPr>
              <w:t>§ 2º</w:t>
            </w:r>
            <w:r>
              <w:rPr>
                <w:rFonts w:ascii="Arial" w:hAnsi="Arial" w:cs="Arial"/>
                <w:bCs/>
                <w:sz w:val="24"/>
                <w:szCs w:val="24"/>
                <w:lang w:val="pt-BR"/>
              </w:rPr>
              <w:tab/>
            </w:r>
            <w:r w:rsidRPr="00CA50F0">
              <w:rPr>
                <w:rFonts w:ascii="Arial" w:hAnsi="Arial" w:cs="Arial"/>
                <w:bCs/>
                <w:sz w:val="24"/>
                <w:szCs w:val="24"/>
                <w:lang w:val="pt-BR"/>
              </w:rPr>
              <w:t xml:space="preserve">O Plano de Custeio pertinente ao Plano </w:t>
            </w:r>
            <w:r w:rsidRPr="007632B3">
              <w:rPr>
                <w:rFonts w:ascii="Arial" w:hAnsi="Arial" w:cs="Arial"/>
                <w:b/>
                <w:sz w:val="24"/>
                <w:szCs w:val="24"/>
                <w:lang w:val="pt-BR"/>
              </w:rPr>
              <w:t>UNISULPREV</w:t>
            </w:r>
            <w:r w:rsidRPr="00CA50F0">
              <w:rPr>
                <w:rFonts w:ascii="Arial" w:hAnsi="Arial" w:cs="Arial"/>
                <w:bCs/>
                <w:sz w:val="24"/>
                <w:szCs w:val="24"/>
                <w:lang w:val="pt-BR"/>
              </w:rPr>
              <w:t xml:space="preserve"> será revisto anualmente e aprovado pelo Conselho Deliberativo, co</w:t>
            </w:r>
            <w:r>
              <w:rPr>
                <w:rFonts w:ascii="Arial" w:hAnsi="Arial" w:cs="Arial"/>
                <w:bCs/>
                <w:sz w:val="24"/>
                <w:szCs w:val="24"/>
                <w:lang w:val="pt-BR"/>
              </w:rPr>
              <w:t>m</w:t>
            </w:r>
            <w:r w:rsidRPr="00CA50F0">
              <w:rPr>
                <w:rFonts w:ascii="Arial" w:hAnsi="Arial" w:cs="Arial"/>
                <w:bCs/>
                <w:sz w:val="24"/>
                <w:szCs w:val="24"/>
                <w:lang w:val="pt-BR"/>
              </w:rPr>
              <w:t xml:space="preserve"> a finalidade de manter o permanente equilíbrio entre o patri</w:t>
            </w:r>
            <w:r>
              <w:rPr>
                <w:rFonts w:ascii="Arial" w:hAnsi="Arial" w:cs="Arial"/>
                <w:bCs/>
                <w:sz w:val="24"/>
                <w:szCs w:val="24"/>
                <w:lang w:val="pt-BR"/>
              </w:rPr>
              <w:t>m</w:t>
            </w:r>
            <w:r w:rsidRPr="00CA50F0">
              <w:rPr>
                <w:rFonts w:ascii="Arial" w:hAnsi="Arial" w:cs="Arial"/>
                <w:bCs/>
                <w:sz w:val="24"/>
                <w:szCs w:val="24"/>
                <w:lang w:val="pt-BR"/>
              </w:rPr>
              <w:t>ônio e os compromissos relacionados com este Plano de benefícios, em conformidade c</w:t>
            </w:r>
            <w:r>
              <w:rPr>
                <w:rFonts w:ascii="Arial" w:hAnsi="Arial" w:cs="Arial"/>
                <w:bCs/>
                <w:sz w:val="24"/>
                <w:szCs w:val="24"/>
                <w:lang w:val="pt-BR"/>
              </w:rPr>
              <w:t>om</w:t>
            </w:r>
            <w:r w:rsidRPr="00CA50F0">
              <w:rPr>
                <w:rFonts w:ascii="Arial" w:hAnsi="Arial" w:cs="Arial"/>
                <w:bCs/>
                <w:sz w:val="24"/>
                <w:szCs w:val="24"/>
                <w:lang w:val="pt-BR"/>
              </w:rPr>
              <w:t xml:space="preserve"> as disposições legais vigentes.</w:t>
            </w:r>
          </w:p>
        </w:tc>
        <w:tc>
          <w:tcPr>
            <w:tcW w:w="2880" w:type="dxa"/>
            <w:shd w:val="clear" w:color="auto" w:fill="FFFFFF"/>
          </w:tcPr>
          <w:p w14:paraId="2620F135" w14:textId="1E6F4663"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Parágrafo alterado para correção no nome do Plano.</w:t>
            </w:r>
          </w:p>
        </w:tc>
      </w:tr>
      <w:tr w:rsidR="004C10A4" w14:paraId="31341103" w14:textId="77777777">
        <w:trPr>
          <w:trHeight w:val="332"/>
          <w:jc w:val="center"/>
        </w:trPr>
        <w:tc>
          <w:tcPr>
            <w:tcW w:w="5505" w:type="dxa"/>
            <w:shd w:val="clear" w:color="auto" w:fill="FFFFFF"/>
          </w:tcPr>
          <w:p w14:paraId="71B3B82F" w14:textId="0FE1BC95" w:rsidR="004C10A4" w:rsidRPr="00AF1074" w:rsidRDefault="004C10A4" w:rsidP="00AF1074">
            <w:pPr>
              <w:pStyle w:val="Parag1"/>
              <w:tabs>
                <w:tab w:val="clear" w:pos="1440"/>
                <w:tab w:val="left" w:pos="1008"/>
              </w:tabs>
              <w:ind w:left="1008" w:hanging="1008"/>
              <w:jc w:val="both"/>
              <w:rPr>
                <w:rFonts w:ascii="Arial" w:eastAsia="Arial" w:hAnsi="Arial" w:cs="Arial"/>
                <w:color w:val="000000"/>
                <w:sz w:val="24"/>
                <w:szCs w:val="24"/>
                <w:lang w:val="pt-BR"/>
              </w:rPr>
            </w:pPr>
            <w:r>
              <w:rPr>
                <w:rFonts w:ascii="Arial" w:hAnsi="Arial" w:cs="Arial"/>
                <w:bCs/>
                <w:sz w:val="24"/>
                <w:szCs w:val="24"/>
                <w:lang w:val="pt-BR"/>
              </w:rPr>
              <w:t>Art. 68</w:t>
            </w:r>
            <w:r>
              <w:rPr>
                <w:rFonts w:ascii="Arial" w:hAnsi="Arial" w:cs="Arial"/>
                <w:bCs/>
                <w:sz w:val="24"/>
                <w:szCs w:val="24"/>
                <w:lang w:val="pt-BR"/>
              </w:rPr>
              <w:tab/>
            </w:r>
            <w:r w:rsidRPr="00967BC5">
              <w:rPr>
                <w:rFonts w:ascii="Arial" w:hAnsi="Arial" w:cs="Arial"/>
                <w:bCs/>
                <w:sz w:val="24"/>
                <w:szCs w:val="24"/>
                <w:lang w:val="pt-BR"/>
              </w:rPr>
              <w:t xml:space="preserve">O </w:t>
            </w:r>
            <w:r>
              <w:rPr>
                <w:rFonts w:ascii="Arial" w:hAnsi="Arial" w:cs="Arial"/>
                <w:bCs/>
                <w:sz w:val="24"/>
                <w:szCs w:val="24"/>
                <w:lang w:val="pt-BR"/>
              </w:rPr>
              <w:t>m</w:t>
            </w:r>
            <w:r w:rsidRPr="00967BC5">
              <w:rPr>
                <w:rFonts w:ascii="Arial" w:hAnsi="Arial" w:cs="Arial"/>
                <w:bCs/>
                <w:sz w:val="24"/>
                <w:szCs w:val="24"/>
                <w:lang w:val="pt-BR"/>
              </w:rPr>
              <w:t xml:space="preserve">ontante da contribuição extraordinária de que trata o art. 56 deste Regulamento, será revisto na Data Base do </w:t>
            </w:r>
            <w:proofErr w:type="spellStart"/>
            <w:r w:rsidRPr="00967BC5">
              <w:rPr>
                <w:rFonts w:ascii="Arial" w:hAnsi="Arial" w:cs="Arial"/>
                <w:bCs/>
                <w:sz w:val="24"/>
                <w:szCs w:val="24"/>
                <w:lang w:val="pt-BR"/>
              </w:rPr>
              <w:t>Salda</w:t>
            </w:r>
            <w:r>
              <w:rPr>
                <w:rFonts w:ascii="Arial" w:hAnsi="Arial" w:cs="Arial"/>
                <w:bCs/>
                <w:sz w:val="24"/>
                <w:szCs w:val="24"/>
                <w:lang w:val="pt-BR"/>
              </w:rPr>
              <w:t>m</w:t>
            </w:r>
            <w:r w:rsidRPr="00967BC5">
              <w:rPr>
                <w:rFonts w:ascii="Arial" w:hAnsi="Arial" w:cs="Arial"/>
                <w:bCs/>
                <w:sz w:val="24"/>
                <w:szCs w:val="24"/>
                <w:lang w:val="pt-BR"/>
              </w:rPr>
              <w:t>ento</w:t>
            </w:r>
            <w:proofErr w:type="spellEnd"/>
            <w:r w:rsidRPr="00967BC5">
              <w:rPr>
                <w:rFonts w:ascii="Arial" w:hAnsi="Arial" w:cs="Arial"/>
                <w:bCs/>
                <w:sz w:val="24"/>
                <w:szCs w:val="24"/>
                <w:lang w:val="pt-BR"/>
              </w:rPr>
              <w:t>, considerando os participantes que constava</w:t>
            </w:r>
            <w:r>
              <w:rPr>
                <w:rFonts w:ascii="Arial" w:hAnsi="Arial" w:cs="Arial"/>
                <w:bCs/>
                <w:sz w:val="24"/>
                <w:szCs w:val="24"/>
                <w:lang w:val="pt-BR"/>
              </w:rPr>
              <w:t>m</w:t>
            </w:r>
            <w:r w:rsidRPr="00967BC5">
              <w:rPr>
                <w:rFonts w:ascii="Arial" w:hAnsi="Arial" w:cs="Arial"/>
                <w:bCs/>
                <w:sz w:val="24"/>
                <w:szCs w:val="24"/>
                <w:lang w:val="pt-BR"/>
              </w:rPr>
              <w:t xml:space="preserve"> da base de cálculo do valor inicial</w:t>
            </w:r>
            <w:r>
              <w:rPr>
                <w:rFonts w:ascii="Arial" w:hAnsi="Arial" w:cs="Arial"/>
                <w:bCs/>
                <w:sz w:val="24"/>
                <w:szCs w:val="24"/>
                <w:lang w:val="pt-BR"/>
              </w:rPr>
              <w:t>m</w:t>
            </w:r>
            <w:r w:rsidRPr="00967BC5">
              <w:rPr>
                <w:rFonts w:ascii="Arial" w:hAnsi="Arial" w:cs="Arial"/>
                <w:bCs/>
                <w:sz w:val="24"/>
                <w:szCs w:val="24"/>
                <w:lang w:val="pt-BR"/>
              </w:rPr>
              <w:t>ente calculado, posicionado em 01/12/96, e</w:t>
            </w:r>
            <w:r>
              <w:rPr>
                <w:rFonts w:ascii="Arial" w:hAnsi="Arial" w:cs="Arial"/>
                <w:bCs/>
                <w:sz w:val="24"/>
                <w:szCs w:val="24"/>
                <w:lang w:val="pt-BR"/>
              </w:rPr>
              <w:t xml:space="preserve"> </w:t>
            </w:r>
            <w:r w:rsidRPr="00967BC5">
              <w:rPr>
                <w:rFonts w:ascii="Arial" w:hAnsi="Arial" w:cs="Arial"/>
                <w:bCs/>
                <w:sz w:val="24"/>
                <w:szCs w:val="24"/>
                <w:lang w:val="pt-BR"/>
              </w:rPr>
              <w:t xml:space="preserve">que </w:t>
            </w:r>
            <w:r w:rsidRPr="00EE7D2B">
              <w:rPr>
                <w:rFonts w:ascii="Arial" w:hAnsi="Arial" w:cs="Arial"/>
                <w:bCs/>
                <w:sz w:val="24"/>
                <w:szCs w:val="24"/>
                <w:lang w:val="pt-BR"/>
              </w:rPr>
              <w:t xml:space="preserve">permanecem vinculados ao Plano na Data Base do </w:t>
            </w:r>
            <w:proofErr w:type="spellStart"/>
            <w:r w:rsidRPr="00EE7D2B">
              <w:rPr>
                <w:rFonts w:ascii="Arial" w:hAnsi="Arial" w:cs="Arial"/>
                <w:bCs/>
                <w:sz w:val="24"/>
                <w:szCs w:val="24"/>
                <w:lang w:val="pt-BR"/>
              </w:rPr>
              <w:t>Saldamento</w:t>
            </w:r>
            <w:proofErr w:type="spellEnd"/>
            <w:r w:rsidRPr="00EE7D2B">
              <w:rPr>
                <w:rFonts w:ascii="Arial" w:hAnsi="Arial" w:cs="Arial"/>
                <w:bCs/>
                <w:sz w:val="24"/>
                <w:szCs w:val="24"/>
                <w:lang w:val="pt-BR"/>
              </w:rPr>
              <w:t>, a metodologia de cálculo prevista em Nota Técnica Atuarial e a integralização no prazo estabelecido na legislação vigente.</w:t>
            </w:r>
          </w:p>
        </w:tc>
        <w:tc>
          <w:tcPr>
            <w:tcW w:w="5475" w:type="dxa"/>
            <w:shd w:val="clear" w:color="auto" w:fill="FFFFFF"/>
          </w:tcPr>
          <w:p w14:paraId="4A787B04" w14:textId="23D98BD1" w:rsidR="004C10A4" w:rsidRPr="00EE7D2B" w:rsidRDefault="004C10A4" w:rsidP="004C10A4">
            <w:pPr>
              <w:pStyle w:val="Parag1"/>
              <w:tabs>
                <w:tab w:val="clear" w:pos="1440"/>
                <w:tab w:val="left" w:pos="1008"/>
              </w:tabs>
              <w:ind w:left="1008" w:hanging="1008"/>
              <w:jc w:val="both"/>
              <w:rPr>
                <w:rFonts w:ascii="Arial" w:hAnsi="Arial" w:cs="Arial"/>
                <w:bCs/>
                <w:sz w:val="24"/>
                <w:szCs w:val="24"/>
                <w:lang w:val="pt-BR"/>
              </w:rPr>
            </w:pPr>
            <w:r>
              <w:rPr>
                <w:rFonts w:ascii="Arial" w:hAnsi="Arial" w:cs="Arial"/>
                <w:bCs/>
                <w:sz w:val="24"/>
                <w:szCs w:val="24"/>
                <w:lang w:val="pt-BR"/>
              </w:rPr>
              <w:t>Art. 68</w:t>
            </w:r>
            <w:r>
              <w:rPr>
                <w:rFonts w:ascii="Arial" w:hAnsi="Arial" w:cs="Arial"/>
                <w:bCs/>
                <w:sz w:val="24"/>
                <w:szCs w:val="24"/>
                <w:lang w:val="pt-BR"/>
              </w:rPr>
              <w:tab/>
              <w:t>.....</w:t>
            </w:r>
            <w:r w:rsidRPr="00EE7D2B">
              <w:rPr>
                <w:rFonts w:ascii="Arial" w:hAnsi="Arial" w:cs="Arial"/>
                <w:bCs/>
                <w:sz w:val="24"/>
                <w:szCs w:val="24"/>
                <w:lang w:val="pt-BR"/>
              </w:rPr>
              <w:t>.</w:t>
            </w:r>
          </w:p>
          <w:p w14:paraId="16ADE5C1" w14:textId="77777777" w:rsidR="004C10A4" w:rsidRDefault="004C10A4" w:rsidP="004C10A4">
            <w:pPr>
              <w:pBdr>
                <w:top w:val="nil"/>
                <w:left w:val="nil"/>
                <w:bottom w:val="nil"/>
                <w:right w:val="nil"/>
                <w:between w:val="nil"/>
              </w:pBdr>
              <w:tabs>
                <w:tab w:val="left" w:pos="1440"/>
              </w:tabs>
              <w:spacing w:after="240" w:line="240" w:lineRule="auto"/>
              <w:jc w:val="both"/>
              <w:rPr>
                <w:rFonts w:ascii="Arial" w:eastAsia="Arial" w:hAnsi="Arial" w:cs="Arial"/>
                <w:color w:val="000000"/>
                <w:sz w:val="24"/>
                <w:szCs w:val="24"/>
              </w:rPr>
            </w:pPr>
          </w:p>
        </w:tc>
        <w:tc>
          <w:tcPr>
            <w:tcW w:w="2880" w:type="dxa"/>
            <w:shd w:val="clear" w:color="auto" w:fill="FFFFFF"/>
          </w:tcPr>
          <w:p w14:paraId="2853C833" w14:textId="1D202E69"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Sem alteração.</w:t>
            </w:r>
          </w:p>
        </w:tc>
      </w:tr>
      <w:tr w:rsidR="004C10A4" w14:paraId="0EB15F98" w14:textId="77777777">
        <w:trPr>
          <w:trHeight w:val="332"/>
          <w:jc w:val="center"/>
        </w:trPr>
        <w:tc>
          <w:tcPr>
            <w:tcW w:w="5505" w:type="dxa"/>
            <w:shd w:val="clear" w:color="auto" w:fill="FFFFFF"/>
          </w:tcPr>
          <w:p w14:paraId="27FE13B0" w14:textId="77777777" w:rsidR="004C10A4" w:rsidRDefault="004C10A4" w:rsidP="004C10A4">
            <w:pPr>
              <w:pStyle w:val="Parag2"/>
              <w:ind w:left="1008" w:hanging="864"/>
              <w:jc w:val="both"/>
              <w:rPr>
                <w:rFonts w:ascii="Arial" w:hAnsi="Arial" w:cs="Arial"/>
                <w:bCs/>
                <w:sz w:val="24"/>
                <w:szCs w:val="24"/>
                <w:lang w:val="pt-BR"/>
              </w:rPr>
            </w:pPr>
            <w:r w:rsidRPr="00AB4010">
              <w:rPr>
                <w:rFonts w:ascii="Arial" w:hAnsi="Arial" w:cs="Arial"/>
                <w:bCs/>
                <w:sz w:val="24"/>
                <w:szCs w:val="24"/>
                <w:lang w:val="pt-BR"/>
              </w:rPr>
              <w:t>Parágrafo único</w:t>
            </w:r>
          </w:p>
          <w:p w14:paraId="58DD4A65" w14:textId="3068A9B2" w:rsidR="004C10A4" w:rsidRPr="00AF1074" w:rsidRDefault="004C10A4" w:rsidP="00AF1074">
            <w:pPr>
              <w:pStyle w:val="Parag1"/>
              <w:tabs>
                <w:tab w:val="clear" w:pos="1440"/>
                <w:tab w:val="left" w:pos="1008"/>
              </w:tabs>
              <w:ind w:left="1008" w:firstLine="0"/>
              <w:jc w:val="both"/>
              <w:rPr>
                <w:rFonts w:ascii="Arial" w:eastAsia="Arial" w:hAnsi="Arial" w:cs="Arial"/>
                <w:color w:val="000000"/>
                <w:sz w:val="24"/>
                <w:szCs w:val="24"/>
                <w:lang w:val="pt-BR"/>
              </w:rPr>
            </w:pPr>
            <w:r w:rsidRPr="00AB4010">
              <w:rPr>
                <w:rFonts w:ascii="Arial" w:hAnsi="Arial" w:cs="Arial"/>
                <w:bCs/>
                <w:sz w:val="24"/>
                <w:szCs w:val="24"/>
                <w:lang w:val="pt-BR"/>
              </w:rPr>
              <w:lastRenderedPageBreak/>
              <w:t xml:space="preserve">O montante da contribuição extraordinária de que trata o </w:t>
            </w:r>
            <w:r w:rsidRPr="00BB160D">
              <w:rPr>
                <w:rFonts w:ascii="Arial" w:hAnsi="Arial" w:cs="Arial"/>
                <w:bCs/>
                <w:i/>
                <w:iCs/>
                <w:sz w:val="24"/>
                <w:szCs w:val="24"/>
                <w:lang w:val="pt-BR"/>
              </w:rPr>
              <w:t>caput</w:t>
            </w:r>
            <w:r w:rsidRPr="00AB4010">
              <w:rPr>
                <w:rFonts w:ascii="Arial" w:hAnsi="Arial" w:cs="Arial"/>
                <w:bCs/>
                <w:sz w:val="24"/>
                <w:szCs w:val="24"/>
                <w:lang w:val="pt-BR"/>
              </w:rPr>
              <w:t xml:space="preserve">, após aprovação </w:t>
            </w:r>
            <w:r w:rsidR="00E67ABD">
              <w:rPr>
                <w:rFonts w:ascii="Arial" w:hAnsi="Arial" w:cs="Arial"/>
                <w:bCs/>
                <w:sz w:val="24"/>
                <w:szCs w:val="24"/>
                <w:lang w:val="pt-BR"/>
              </w:rPr>
              <w:t>d</w:t>
            </w:r>
            <w:r w:rsidRPr="00AB4010">
              <w:rPr>
                <w:rFonts w:ascii="Arial" w:hAnsi="Arial" w:cs="Arial"/>
                <w:bCs/>
                <w:sz w:val="24"/>
                <w:szCs w:val="24"/>
                <w:lang w:val="pt-BR"/>
              </w:rPr>
              <w:t>este</w:t>
            </w:r>
            <w:r w:rsidR="00E67ABD">
              <w:rPr>
                <w:rFonts w:ascii="Arial" w:hAnsi="Arial" w:cs="Arial"/>
                <w:bCs/>
                <w:sz w:val="24"/>
                <w:szCs w:val="24"/>
                <w:lang w:val="pt-BR"/>
              </w:rPr>
              <w:t xml:space="preserve"> </w:t>
            </w:r>
            <w:r w:rsidRPr="00AB4010">
              <w:rPr>
                <w:rFonts w:ascii="Arial" w:hAnsi="Arial" w:cs="Arial"/>
                <w:bCs/>
                <w:sz w:val="24"/>
                <w:szCs w:val="24"/>
                <w:lang w:val="pt-BR"/>
              </w:rPr>
              <w:t xml:space="preserve">Regulamento, será atualizado mensalmente pela variação do Índice Nacional de Preços ao Consumidor - INPC, calculado pelo </w:t>
            </w:r>
            <w:r>
              <w:rPr>
                <w:rFonts w:ascii="Arial" w:hAnsi="Arial" w:cs="Arial"/>
                <w:bCs/>
                <w:sz w:val="24"/>
                <w:szCs w:val="24"/>
                <w:lang w:val="pt-BR"/>
              </w:rPr>
              <w:t>I</w:t>
            </w:r>
            <w:r w:rsidRPr="00AB4010">
              <w:rPr>
                <w:rFonts w:ascii="Arial" w:hAnsi="Arial" w:cs="Arial"/>
                <w:bCs/>
                <w:sz w:val="24"/>
                <w:szCs w:val="24"/>
                <w:lang w:val="pt-BR"/>
              </w:rPr>
              <w:t>nstituto Brasileiro de Geografia e Estatística - IBGE, ou índice que vier substituí-lo, acrescido de juros de 6% (seis por cento) ao ano.</w:t>
            </w:r>
          </w:p>
        </w:tc>
        <w:tc>
          <w:tcPr>
            <w:tcW w:w="5475" w:type="dxa"/>
            <w:shd w:val="clear" w:color="auto" w:fill="FFFFFF"/>
          </w:tcPr>
          <w:p w14:paraId="0B4AA957" w14:textId="77777777" w:rsidR="004C10A4" w:rsidRDefault="004C10A4" w:rsidP="004C10A4">
            <w:pPr>
              <w:pStyle w:val="Parag2"/>
              <w:ind w:left="1008" w:hanging="864"/>
              <w:jc w:val="both"/>
              <w:rPr>
                <w:rFonts w:ascii="Arial" w:hAnsi="Arial" w:cs="Arial"/>
                <w:bCs/>
                <w:sz w:val="24"/>
                <w:szCs w:val="24"/>
                <w:lang w:val="pt-BR"/>
              </w:rPr>
            </w:pPr>
            <w:r w:rsidRPr="00AB4010">
              <w:rPr>
                <w:rFonts w:ascii="Arial" w:hAnsi="Arial" w:cs="Arial"/>
                <w:bCs/>
                <w:sz w:val="24"/>
                <w:szCs w:val="24"/>
                <w:lang w:val="pt-BR"/>
              </w:rPr>
              <w:lastRenderedPageBreak/>
              <w:t>Parágrafo único</w:t>
            </w:r>
          </w:p>
          <w:p w14:paraId="3C7BFCBA" w14:textId="1BB08B32" w:rsidR="004C10A4" w:rsidRPr="00AF1074" w:rsidRDefault="00686C7A" w:rsidP="00686C7A">
            <w:pPr>
              <w:pStyle w:val="Parag1"/>
              <w:tabs>
                <w:tab w:val="clear" w:pos="1440"/>
                <w:tab w:val="left" w:pos="1008"/>
              </w:tabs>
              <w:ind w:left="1008" w:firstLine="0"/>
              <w:jc w:val="both"/>
              <w:rPr>
                <w:rFonts w:ascii="Arial" w:eastAsia="Arial" w:hAnsi="Arial" w:cs="Arial"/>
                <w:color w:val="000000"/>
                <w:sz w:val="24"/>
                <w:szCs w:val="24"/>
                <w:lang w:val="pt-BR"/>
              </w:rPr>
            </w:pPr>
            <w:r w:rsidRPr="00AB4010">
              <w:rPr>
                <w:rFonts w:ascii="Arial" w:hAnsi="Arial" w:cs="Arial"/>
                <w:bCs/>
                <w:sz w:val="24"/>
                <w:szCs w:val="24"/>
                <w:lang w:val="pt-BR"/>
              </w:rPr>
              <w:lastRenderedPageBreak/>
              <w:t xml:space="preserve">O montante da contribuição extraordinária de que trata o </w:t>
            </w:r>
            <w:r w:rsidRPr="00BB160D">
              <w:rPr>
                <w:rFonts w:ascii="Arial" w:hAnsi="Arial" w:cs="Arial"/>
                <w:bCs/>
                <w:i/>
                <w:iCs/>
                <w:sz w:val="24"/>
                <w:szCs w:val="24"/>
                <w:lang w:val="pt-BR"/>
              </w:rPr>
              <w:t>caput</w:t>
            </w:r>
            <w:r w:rsidRPr="00AB4010">
              <w:rPr>
                <w:rFonts w:ascii="Arial" w:hAnsi="Arial" w:cs="Arial"/>
                <w:bCs/>
                <w:sz w:val="24"/>
                <w:szCs w:val="24"/>
                <w:lang w:val="pt-BR"/>
              </w:rPr>
              <w:t xml:space="preserve">, após aprovação deste Regulamento, será atualizado mensalmente pela variação do Índice Nacional de Preços ao Consumidor - INPC, calculado pelo </w:t>
            </w:r>
            <w:r>
              <w:rPr>
                <w:rFonts w:ascii="Arial" w:hAnsi="Arial" w:cs="Arial"/>
                <w:bCs/>
                <w:sz w:val="24"/>
                <w:szCs w:val="24"/>
                <w:lang w:val="pt-BR"/>
              </w:rPr>
              <w:t>I</w:t>
            </w:r>
            <w:r w:rsidRPr="00AB4010">
              <w:rPr>
                <w:rFonts w:ascii="Arial" w:hAnsi="Arial" w:cs="Arial"/>
                <w:bCs/>
                <w:sz w:val="24"/>
                <w:szCs w:val="24"/>
                <w:lang w:val="pt-BR"/>
              </w:rPr>
              <w:t xml:space="preserve">nstituto Brasileiro de Geografia e Estatística - IBGE, ou índice que vier substituí-lo, acrescido de juros </w:t>
            </w:r>
            <w:r w:rsidRPr="009933C5">
              <w:rPr>
                <w:rFonts w:ascii="Arial" w:eastAsia="Arial" w:hAnsi="Arial" w:cs="Arial"/>
                <w:b/>
                <w:bCs/>
                <w:color w:val="000000"/>
                <w:sz w:val="24"/>
                <w:szCs w:val="24"/>
                <w:lang w:val="pt-BR"/>
              </w:rPr>
              <w:t>utilizado como meta atuarial do Plano</w:t>
            </w:r>
            <w:r w:rsidRPr="00AB4010">
              <w:rPr>
                <w:rFonts w:ascii="Arial" w:hAnsi="Arial" w:cs="Arial"/>
                <w:bCs/>
                <w:sz w:val="24"/>
                <w:szCs w:val="24"/>
                <w:lang w:val="pt-BR"/>
              </w:rPr>
              <w:t>.</w:t>
            </w:r>
          </w:p>
        </w:tc>
        <w:tc>
          <w:tcPr>
            <w:tcW w:w="2880" w:type="dxa"/>
            <w:shd w:val="clear" w:color="auto" w:fill="FFFFFF"/>
          </w:tcPr>
          <w:p w14:paraId="48CED0D9" w14:textId="4297F65C" w:rsidR="00E67ABD" w:rsidRDefault="004C10A4" w:rsidP="00E67ABD">
            <w:pPr>
              <w:spacing w:after="240" w:line="240" w:lineRule="auto"/>
              <w:jc w:val="both"/>
              <w:rPr>
                <w:rFonts w:ascii="Arial" w:eastAsia="Arial" w:hAnsi="Arial" w:cs="Arial"/>
                <w:sz w:val="24"/>
                <w:szCs w:val="24"/>
              </w:rPr>
            </w:pPr>
            <w:r w:rsidRPr="00AF1074">
              <w:rPr>
                <w:rFonts w:ascii="Arial" w:eastAsia="Arial" w:hAnsi="Arial" w:cs="Arial"/>
                <w:sz w:val="24"/>
                <w:szCs w:val="24"/>
              </w:rPr>
              <w:lastRenderedPageBreak/>
              <w:t xml:space="preserve">Texto adequado </w:t>
            </w:r>
            <w:r w:rsidR="00E67ABD">
              <w:rPr>
                <w:rFonts w:ascii="Arial" w:eastAsia="Arial" w:hAnsi="Arial" w:cs="Arial"/>
                <w:sz w:val="24"/>
                <w:szCs w:val="24"/>
              </w:rPr>
              <w:t xml:space="preserve">ao procedimento adotado </w:t>
            </w:r>
            <w:r w:rsidR="00E67ABD">
              <w:rPr>
                <w:rFonts w:ascii="Arial" w:eastAsia="Arial" w:hAnsi="Arial" w:cs="Arial"/>
                <w:sz w:val="24"/>
                <w:szCs w:val="24"/>
              </w:rPr>
              <w:lastRenderedPageBreak/>
              <w:t xml:space="preserve">pela </w:t>
            </w:r>
            <w:proofErr w:type="spellStart"/>
            <w:r w:rsidR="00E67ABD">
              <w:rPr>
                <w:rFonts w:ascii="Arial" w:eastAsia="Arial" w:hAnsi="Arial" w:cs="Arial"/>
                <w:sz w:val="24"/>
                <w:szCs w:val="24"/>
              </w:rPr>
              <w:t>PrevUnisul</w:t>
            </w:r>
            <w:proofErr w:type="spellEnd"/>
            <w:r w:rsidR="00E67ABD">
              <w:rPr>
                <w:rFonts w:ascii="Arial" w:eastAsia="Arial" w:hAnsi="Arial" w:cs="Arial"/>
                <w:sz w:val="24"/>
                <w:szCs w:val="24"/>
              </w:rPr>
              <w:t xml:space="preserve"> e previsto no contrato de confissão de dívida firmado com a Patrocinadora.</w:t>
            </w:r>
          </w:p>
          <w:p w14:paraId="7B9B44F5" w14:textId="412EFC75" w:rsidR="004C10A4" w:rsidRDefault="004C10A4" w:rsidP="004C10A4">
            <w:pPr>
              <w:spacing w:after="240" w:line="240" w:lineRule="auto"/>
              <w:jc w:val="both"/>
              <w:rPr>
                <w:rFonts w:ascii="Arial" w:eastAsia="Arial" w:hAnsi="Arial" w:cs="Arial"/>
                <w:sz w:val="24"/>
                <w:szCs w:val="24"/>
              </w:rPr>
            </w:pPr>
          </w:p>
        </w:tc>
      </w:tr>
      <w:tr w:rsidR="004C10A4" w14:paraId="7C97A1A7" w14:textId="77777777">
        <w:trPr>
          <w:trHeight w:val="3767"/>
          <w:jc w:val="center"/>
        </w:trPr>
        <w:tc>
          <w:tcPr>
            <w:tcW w:w="5505" w:type="dxa"/>
            <w:shd w:val="clear" w:color="auto" w:fill="FFFFFF"/>
          </w:tcPr>
          <w:p w14:paraId="7C97A1A3" w14:textId="77777777" w:rsidR="004C10A4" w:rsidRDefault="004C10A4" w:rsidP="004C10A4">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lastRenderedPageBreak/>
              <w:t>Art. 70</w:t>
            </w:r>
            <w:r>
              <w:rPr>
                <w:rFonts w:ascii="Arial" w:eastAsia="Arial" w:hAnsi="Arial" w:cs="Arial"/>
                <w:color w:val="000000"/>
                <w:sz w:val="24"/>
                <w:szCs w:val="24"/>
              </w:rPr>
              <w:tab/>
              <w:t xml:space="preserve">O direito do participante ativo, posicionado na Data Base do </w:t>
            </w:r>
            <w:proofErr w:type="spellStart"/>
            <w:r>
              <w:rPr>
                <w:rFonts w:ascii="Arial" w:eastAsia="Arial" w:hAnsi="Arial" w:cs="Arial"/>
                <w:color w:val="000000"/>
                <w:sz w:val="24"/>
                <w:szCs w:val="24"/>
              </w:rPr>
              <w:t>Saldamento</w:t>
            </w:r>
            <w:proofErr w:type="spellEnd"/>
            <w:r>
              <w:rPr>
                <w:rFonts w:ascii="Arial" w:eastAsia="Arial" w:hAnsi="Arial" w:cs="Arial"/>
                <w:color w:val="000000"/>
                <w:sz w:val="24"/>
                <w:szCs w:val="24"/>
              </w:rPr>
              <w:t>, corresponde ao Benefício Saldado, apurado considerando as regras de cálculo do benefício de Complementação de Aposentadoria Normal, conforme art. 39 deste Regulamento, sendo este proporcional ao tempo de vinculação do participante ao Plano UNISUL PREV, observada a metodologia prevista em Nota Técnica Atuarial e os parágrafos 1º e 2º deste artigo.</w:t>
            </w:r>
          </w:p>
        </w:tc>
        <w:tc>
          <w:tcPr>
            <w:tcW w:w="5475" w:type="dxa"/>
            <w:shd w:val="clear" w:color="auto" w:fill="FFFFFF"/>
          </w:tcPr>
          <w:p w14:paraId="7C97A1A4" w14:textId="358DE434" w:rsidR="004C10A4" w:rsidRDefault="004C10A4" w:rsidP="004C10A4">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Art. 70</w:t>
            </w:r>
            <w:r>
              <w:rPr>
                <w:rFonts w:ascii="Arial" w:eastAsia="Arial" w:hAnsi="Arial" w:cs="Arial"/>
                <w:color w:val="000000"/>
                <w:sz w:val="24"/>
                <w:szCs w:val="24"/>
              </w:rPr>
              <w:tab/>
            </w:r>
            <w:r w:rsidR="00F54992" w:rsidRPr="00B00EB8">
              <w:rPr>
                <w:rFonts w:ascii="Arial" w:hAnsi="Arial" w:cs="Arial"/>
                <w:bCs/>
                <w:sz w:val="24"/>
                <w:szCs w:val="24"/>
              </w:rPr>
              <w:t xml:space="preserve">O direito do participante ativo, posicionado na Data Base do </w:t>
            </w:r>
            <w:proofErr w:type="spellStart"/>
            <w:r w:rsidR="00F54992" w:rsidRPr="00B00EB8">
              <w:rPr>
                <w:rFonts w:ascii="Arial" w:hAnsi="Arial" w:cs="Arial"/>
                <w:bCs/>
                <w:sz w:val="24"/>
                <w:szCs w:val="24"/>
              </w:rPr>
              <w:t>Saldamento</w:t>
            </w:r>
            <w:proofErr w:type="spellEnd"/>
            <w:r w:rsidR="00F54992" w:rsidRPr="00B00EB8">
              <w:rPr>
                <w:rFonts w:ascii="Arial" w:hAnsi="Arial" w:cs="Arial"/>
                <w:bCs/>
                <w:sz w:val="24"/>
                <w:szCs w:val="24"/>
              </w:rPr>
              <w:t xml:space="preserve">, corresponde ao Benefício Saldado, apurado considerando as regras de cálculo do benefício de Complementação de Aposentadoria Normal, conforme art. 39 deste Regulamento, sendo este proporcional ao tempo de vinculação do participante ao Plano </w:t>
            </w:r>
            <w:r w:rsidR="00F54992" w:rsidRPr="009933C5">
              <w:rPr>
                <w:rFonts w:ascii="Arial" w:hAnsi="Arial" w:cs="Arial"/>
                <w:b/>
                <w:sz w:val="24"/>
                <w:szCs w:val="24"/>
              </w:rPr>
              <w:t>UNISULPREV</w:t>
            </w:r>
            <w:r w:rsidR="00F54992" w:rsidRPr="00B00EB8">
              <w:rPr>
                <w:rFonts w:ascii="Arial" w:hAnsi="Arial" w:cs="Arial"/>
                <w:bCs/>
                <w:sz w:val="24"/>
                <w:szCs w:val="24"/>
              </w:rPr>
              <w:t>, observada a metodologia prevista em No</w:t>
            </w:r>
            <w:r w:rsidR="00F54992">
              <w:rPr>
                <w:rFonts w:ascii="Arial" w:hAnsi="Arial" w:cs="Arial"/>
                <w:bCs/>
                <w:sz w:val="24"/>
                <w:szCs w:val="24"/>
              </w:rPr>
              <w:t>t</w:t>
            </w:r>
            <w:r w:rsidR="00F54992" w:rsidRPr="00B00EB8">
              <w:rPr>
                <w:rFonts w:ascii="Arial" w:hAnsi="Arial" w:cs="Arial"/>
                <w:bCs/>
                <w:sz w:val="24"/>
                <w:szCs w:val="24"/>
              </w:rPr>
              <w:t>a Técnica Atuarial e os parágrafos 1º e 2º deste artigo.</w:t>
            </w:r>
          </w:p>
        </w:tc>
        <w:tc>
          <w:tcPr>
            <w:tcW w:w="2880" w:type="dxa"/>
            <w:shd w:val="clear" w:color="auto" w:fill="FFFFFF"/>
          </w:tcPr>
          <w:p w14:paraId="7C97A1A6" w14:textId="5B35C01B" w:rsidR="004C10A4" w:rsidRDefault="00417291" w:rsidP="004C10A4">
            <w:pPr>
              <w:spacing w:after="240" w:line="240" w:lineRule="auto"/>
              <w:jc w:val="both"/>
              <w:rPr>
                <w:rFonts w:ascii="Arial" w:eastAsia="Arial" w:hAnsi="Arial" w:cs="Arial"/>
                <w:color w:val="4A86E8"/>
                <w:sz w:val="24"/>
                <w:szCs w:val="24"/>
              </w:rPr>
            </w:pPr>
            <w:r>
              <w:rPr>
                <w:rFonts w:ascii="Arial" w:eastAsia="Arial" w:hAnsi="Arial" w:cs="Arial"/>
                <w:sz w:val="24"/>
                <w:szCs w:val="24"/>
              </w:rPr>
              <w:t>Artigo alterado para correção do nome do Plano.</w:t>
            </w:r>
          </w:p>
        </w:tc>
      </w:tr>
      <w:tr w:rsidR="004C10A4" w14:paraId="7C97A1AF" w14:textId="77777777">
        <w:trPr>
          <w:trHeight w:val="332"/>
          <w:jc w:val="center"/>
        </w:trPr>
        <w:tc>
          <w:tcPr>
            <w:tcW w:w="5505" w:type="dxa"/>
            <w:shd w:val="clear" w:color="auto" w:fill="FFFFFF"/>
          </w:tcPr>
          <w:p w14:paraId="7C97A1AC" w14:textId="77777777" w:rsidR="004C10A4" w:rsidRDefault="004C10A4" w:rsidP="004C10A4">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t>§ 1º</w:t>
            </w:r>
            <w:r>
              <w:rPr>
                <w:rFonts w:ascii="Arial" w:eastAsia="Arial" w:hAnsi="Arial" w:cs="Arial"/>
                <w:color w:val="000000"/>
                <w:sz w:val="24"/>
                <w:szCs w:val="24"/>
              </w:rPr>
              <w:tab/>
              <w:t xml:space="preserve">O tempo de vinculação de que trata o </w:t>
            </w:r>
            <w:r>
              <w:rPr>
                <w:rFonts w:ascii="Arial" w:eastAsia="Arial" w:hAnsi="Arial" w:cs="Arial"/>
                <w:i/>
                <w:color w:val="000000"/>
                <w:sz w:val="24"/>
                <w:szCs w:val="24"/>
              </w:rPr>
              <w:t>caput</w:t>
            </w:r>
            <w:r>
              <w:rPr>
                <w:rFonts w:ascii="Arial" w:eastAsia="Arial" w:hAnsi="Arial" w:cs="Arial"/>
                <w:color w:val="000000"/>
                <w:sz w:val="24"/>
                <w:szCs w:val="24"/>
              </w:rPr>
              <w:t xml:space="preserve">, quando se tratar de participante que tenha direito ao valor do Serviço Passado, conforme art. 68 deste Regulamento, será aquele calculado </w:t>
            </w:r>
            <w:r>
              <w:rPr>
                <w:rFonts w:ascii="Arial" w:eastAsia="Arial" w:hAnsi="Arial" w:cs="Arial"/>
                <w:color w:val="000000"/>
                <w:sz w:val="24"/>
                <w:szCs w:val="24"/>
              </w:rPr>
              <w:lastRenderedPageBreak/>
              <w:t>considerando o tempo de vinculação do participante a Patrocinadora.</w:t>
            </w:r>
          </w:p>
        </w:tc>
        <w:tc>
          <w:tcPr>
            <w:tcW w:w="5475" w:type="dxa"/>
            <w:shd w:val="clear" w:color="auto" w:fill="FFFFFF"/>
          </w:tcPr>
          <w:p w14:paraId="7C97A1AD" w14:textId="499A8548" w:rsidR="004C10A4" w:rsidRDefault="004C10A4" w:rsidP="004C10A4">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color w:val="000000"/>
                <w:sz w:val="24"/>
                <w:szCs w:val="24"/>
              </w:rPr>
              <w:lastRenderedPageBreak/>
              <w:t>§ 1º</w:t>
            </w:r>
            <w:r>
              <w:rPr>
                <w:rFonts w:ascii="Arial" w:eastAsia="Arial" w:hAnsi="Arial" w:cs="Arial"/>
                <w:color w:val="000000"/>
                <w:sz w:val="24"/>
                <w:szCs w:val="24"/>
              </w:rPr>
              <w:tab/>
            </w:r>
            <w:r w:rsidR="00483F3E" w:rsidRPr="008F35EA">
              <w:rPr>
                <w:rFonts w:ascii="Arial" w:hAnsi="Arial" w:cs="Arial"/>
                <w:bCs/>
                <w:sz w:val="24"/>
                <w:szCs w:val="24"/>
              </w:rPr>
              <w:t xml:space="preserve">O tempo de vinculação de que trata o </w:t>
            </w:r>
            <w:r w:rsidR="00483F3E" w:rsidRPr="00BB160D">
              <w:rPr>
                <w:rFonts w:ascii="Arial" w:hAnsi="Arial" w:cs="Arial"/>
                <w:bCs/>
                <w:i/>
                <w:iCs/>
                <w:sz w:val="24"/>
                <w:szCs w:val="24"/>
              </w:rPr>
              <w:t>caput</w:t>
            </w:r>
            <w:r w:rsidR="00483F3E" w:rsidRPr="008F35EA">
              <w:rPr>
                <w:rFonts w:ascii="Arial" w:hAnsi="Arial" w:cs="Arial"/>
                <w:bCs/>
                <w:sz w:val="24"/>
                <w:szCs w:val="24"/>
              </w:rPr>
              <w:t xml:space="preserve">, quando se tratar de participante que tenha direito ao valor do Serviço Passado, conforme art. 68 deste Regulamento, será aquele calculado </w:t>
            </w:r>
            <w:r w:rsidR="00483F3E" w:rsidRPr="008F35EA">
              <w:rPr>
                <w:rFonts w:ascii="Arial" w:hAnsi="Arial" w:cs="Arial"/>
                <w:bCs/>
                <w:sz w:val="24"/>
                <w:szCs w:val="24"/>
              </w:rPr>
              <w:lastRenderedPageBreak/>
              <w:t xml:space="preserve">considerando o tempo de vinculação do participante </w:t>
            </w:r>
            <w:r w:rsidR="00483F3E" w:rsidRPr="002A7C7C">
              <w:rPr>
                <w:rFonts w:ascii="Arial" w:hAnsi="Arial" w:cs="Arial"/>
                <w:b/>
                <w:sz w:val="24"/>
                <w:szCs w:val="24"/>
              </w:rPr>
              <w:t>à</w:t>
            </w:r>
            <w:r w:rsidR="00483F3E" w:rsidRPr="008F35EA">
              <w:rPr>
                <w:rFonts w:ascii="Arial" w:hAnsi="Arial" w:cs="Arial"/>
                <w:bCs/>
                <w:sz w:val="24"/>
                <w:szCs w:val="24"/>
              </w:rPr>
              <w:t xml:space="preserve"> Patrocinadora. </w:t>
            </w:r>
            <w:r>
              <w:rPr>
                <w:noProof/>
              </w:rPr>
              <mc:AlternateContent>
                <mc:Choice Requires="wps">
                  <w:drawing>
                    <wp:anchor distT="0" distB="0" distL="0" distR="0" simplePos="0" relativeHeight="251666432" behindDoc="1" locked="0" layoutInCell="1" hidden="0" allowOverlap="1" wp14:anchorId="7C97A239" wp14:editId="7C97A23A">
                      <wp:simplePos x="0" y="0"/>
                      <wp:positionH relativeFrom="column">
                        <wp:posOffset>4546600</wp:posOffset>
                      </wp:positionH>
                      <wp:positionV relativeFrom="paragraph">
                        <wp:posOffset>190500</wp:posOffset>
                      </wp:positionV>
                      <wp:extent cx="81280" cy="221615"/>
                      <wp:effectExtent l="0" t="0" r="0" b="0"/>
                      <wp:wrapNone/>
                      <wp:docPr id="71" name="Retângulo 71"/>
                      <wp:cNvGraphicFramePr/>
                      <a:graphic xmlns:a="http://schemas.openxmlformats.org/drawingml/2006/main">
                        <a:graphicData uri="http://schemas.microsoft.com/office/word/2010/wordprocessingShape">
                          <wps:wsp>
                            <wps:cNvSpPr/>
                            <wps:spPr>
                              <a:xfrm>
                                <a:off x="5310123" y="3673955"/>
                                <a:ext cx="71755" cy="212090"/>
                              </a:xfrm>
                              <a:prstGeom prst="rect">
                                <a:avLst/>
                              </a:prstGeom>
                              <a:noFill/>
                              <a:ln>
                                <a:noFill/>
                              </a:ln>
                            </wps:spPr>
                            <wps:txbx>
                              <w:txbxContent>
                                <w:p w14:paraId="7C97A24A" w14:textId="77777777" w:rsidR="004C10A4" w:rsidRDefault="004C10A4">
                                  <w:pPr>
                                    <w:spacing w:line="333" w:lineRule="auto"/>
                                    <w:textDirection w:val="btLr"/>
                                  </w:pPr>
                                  <w:r>
                                    <w:rPr>
                                      <w:rFonts w:ascii="Times New Roman" w:eastAsia="Times New Roman" w:hAnsi="Times New Roman" w:cs="Times New Roman"/>
                                      <w:color w:val="4F4F4F"/>
                                      <w:sz w:val="30"/>
                                    </w:rPr>
                                    <w:t>a</w:t>
                                  </w:r>
                                </w:p>
                              </w:txbxContent>
                            </wps:txbx>
                            <wps:bodyPr spcFirstLastPara="1" wrap="square" lIns="0" tIns="0" rIns="0" bIns="0" anchor="t" anchorCtr="0">
                              <a:noAutofit/>
                            </wps:bodyPr>
                          </wps:wsp>
                        </a:graphicData>
                      </a:graphic>
                    </wp:anchor>
                  </w:drawing>
                </mc:Choice>
                <mc:Fallback>
                  <w:pict>
                    <v:rect w14:anchorId="7C97A239" id="Retângulo 71" o:spid="_x0000_s1026" style="position:absolute;left:0;text-align:left;margin-left:358pt;margin-top:15pt;width:6.4pt;height:17.45pt;z-index:-251650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" filled="f" stroked="f">
                      <v:textbox inset="0,0,0,0">
                        <w:txbxContent>
                          <w:p w14:paraId="7C97A24A" w14:textId="77777777" w:rsidR="004C10A4" w:rsidRDefault="004C10A4">
                            <w:pPr>
                              <w:spacing w:line="333" w:lineRule="auto"/>
                              <w:textDirection w:val="btLr"/>
                            </w:pPr>
                            <w:r>
                              <w:rPr>
                                <w:rFonts w:ascii="Times New Roman" w:eastAsia="Times New Roman" w:hAnsi="Times New Roman" w:cs="Times New Roman"/>
                                <w:color w:val="4F4F4F"/>
                                <w:sz w:val="30"/>
                              </w:rPr>
                              <w:t>a</w:t>
                            </w:r>
                          </w:p>
                        </w:txbxContent>
                      </v:textbox>
                    </v:rect>
                  </w:pict>
                </mc:Fallback>
              </mc:AlternateContent>
            </w:r>
          </w:p>
        </w:tc>
        <w:tc>
          <w:tcPr>
            <w:tcW w:w="2880" w:type="dxa"/>
            <w:shd w:val="clear" w:color="auto" w:fill="FFFFFF"/>
          </w:tcPr>
          <w:p w14:paraId="7C97A1AE"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Inclusão de crase.</w:t>
            </w:r>
          </w:p>
        </w:tc>
      </w:tr>
      <w:tr w:rsidR="004C10A4" w14:paraId="7C97A1B3" w14:textId="77777777">
        <w:trPr>
          <w:trHeight w:val="332"/>
          <w:jc w:val="center"/>
        </w:trPr>
        <w:tc>
          <w:tcPr>
            <w:tcW w:w="5505" w:type="dxa"/>
            <w:shd w:val="clear" w:color="auto" w:fill="FFFFFF"/>
          </w:tcPr>
          <w:p w14:paraId="7C97A1B0"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B1" w14:textId="77777777" w:rsidR="004C10A4" w:rsidRDefault="004C10A4" w:rsidP="004C10A4">
            <w:pPr>
              <w:spacing w:after="240" w:line="240" w:lineRule="auto"/>
              <w:jc w:val="both"/>
              <w:rPr>
                <w:rFonts w:ascii="Arial" w:eastAsia="Arial" w:hAnsi="Arial" w:cs="Arial"/>
                <w:b/>
                <w:sz w:val="24"/>
                <w:szCs w:val="24"/>
              </w:rPr>
            </w:pPr>
            <w:r>
              <w:rPr>
                <w:rFonts w:ascii="Arial" w:eastAsia="Arial" w:hAnsi="Arial" w:cs="Arial"/>
                <w:b/>
                <w:sz w:val="24"/>
                <w:szCs w:val="24"/>
              </w:rPr>
              <w:t>CAPÍTULO XVIII – DAS DISPOSIÇÕES TRANSITÓRIAS REFERENTES À MIGRAÇÃO DO PLANO UNISULPREV PARA O PLANO UNIPREV</w:t>
            </w:r>
          </w:p>
        </w:tc>
        <w:tc>
          <w:tcPr>
            <w:tcW w:w="2880" w:type="dxa"/>
            <w:shd w:val="clear" w:color="auto" w:fill="FFFFFF"/>
          </w:tcPr>
          <w:p w14:paraId="7C97A1B2"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Capítulo para tratar da migração entre planos.</w:t>
            </w:r>
          </w:p>
        </w:tc>
      </w:tr>
      <w:tr w:rsidR="004C10A4" w14:paraId="7C97A1B8" w14:textId="77777777">
        <w:trPr>
          <w:trHeight w:val="332"/>
          <w:jc w:val="center"/>
        </w:trPr>
        <w:tc>
          <w:tcPr>
            <w:tcW w:w="5505" w:type="dxa"/>
            <w:shd w:val="clear" w:color="auto" w:fill="FFFFFF"/>
          </w:tcPr>
          <w:p w14:paraId="7C97A1B4"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B5" w14:textId="0ADC3EAC" w:rsidR="004C10A4" w:rsidRDefault="004C10A4" w:rsidP="004C10A4">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b/>
                <w:color w:val="000000"/>
                <w:sz w:val="24"/>
                <w:szCs w:val="24"/>
              </w:rPr>
            </w:pPr>
            <w:r>
              <w:rPr>
                <w:rFonts w:ascii="Arial" w:eastAsia="Arial" w:hAnsi="Arial" w:cs="Arial"/>
                <w:b/>
                <w:color w:val="000000"/>
                <w:sz w:val="24"/>
                <w:szCs w:val="24"/>
              </w:rPr>
              <w:t>Art. 78</w:t>
            </w:r>
            <w:r>
              <w:rPr>
                <w:rFonts w:ascii="Arial" w:eastAsia="Arial" w:hAnsi="Arial" w:cs="Arial"/>
                <w:b/>
                <w:color w:val="000000"/>
                <w:sz w:val="24"/>
                <w:szCs w:val="24"/>
              </w:rPr>
              <w:tab/>
            </w:r>
            <w:r w:rsidR="004E6778" w:rsidRPr="00186A1F">
              <w:rPr>
                <w:rFonts w:ascii="Arial" w:hAnsi="Arial" w:cs="Arial"/>
                <w:b/>
                <w:bCs/>
                <w:sz w:val="24"/>
                <w:szCs w:val="24"/>
              </w:rPr>
              <w:t xml:space="preserve">Aos participantes (Fundadores, Ativos, </w:t>
            </w:r>
            <w:proofErr w:type="spellStart"/>
            <w:r w:rsidR="004E6778" w:rsidRPr="00186A1F">
              <w:rPr>
                <w:rFonts w:ascii="Arial" w:hAnsi="Arial" w:cs="Arial"/>
                <w:b/>
                <w:bCs/>
                <w:sz w:val="24"/>
                <w:szCs w:val="24"/>
              </w:rPr>
              <w:t>Autopatrocinados</w:t>
            </w:r>
            <w:proofErr w:type="spellEnd"/>
            <w:r w:rsidR="004E6778" w:rsidRPr="00186A1F">
              <w:rPr>
                <w:rFonts w:ascii="Arial" w:hAnsi="Arial" w:cs="Arial"/>
                <w:b/>
                <w:bCs/>
                <w:sz w:val="24"/>
                <w:szCs w:val="24"/>
              </w:rPr>
              <w:t xml:space="preserve"> e Remidos) e assistidos (incluindo Beneficiários em gozo de benefício) do Plano UNISULPREV (“Plano de Origem”) será facultada a migração voluntária para o Plano UNIPREV (“Plano de Destino”), observados os termos e condições estabelecidos neste Capítulo e no Termo de Migração.</w:t>
            </w:r>
          </w:p>
        </w:tc>
        <w:tc>
          <w:tcPr>
            <w:tcW w:w="2880" w:type="dxa"/>
            <w:shd w:val="clear" w:color="auto" w:fill="FFFFFF"/>
          </w:tcPr>
          <w:p w14:paraId="7C97A1B6"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7C97A1B7" w14:textId="4BB8FD86" w:rsidR="004C10A4" w:rsidRDefault="004C10A4" w:rsidP="004C10A4">
            <w:pPr>
              <w:spacing w:after="240" w:line="240" w:lineRule="auto"/>
              <w:jc w:val="both"/>
              <w:rPr>
                <w:rFonts w:ascii="Arial" w:eastAsia="Arial" w:hAnsi="Arial" w:cs="Arial"/>
                <w:color w:val="6D9EEB"/>
                <w:sz w:val="24"/>
                <w:szCs w:val="24"/>
                <w:highlight w:val="yellow"/>
              </w:rPr>
            </w:pPr>
          </w:p>
        </w:tc>
      </w:tr>
      <w:tr w:rsidR="004C10A4" w14:paraId="7C97A1C4" w14:textId="77777777">
        <w:trPr>
          <w:trHeight w:val="332"/>
          <w:jc w:val="center"/>
        </w:trPr>
        <w:tc>
          <w:tcPr>
            <w:tcW w:w="5505" w:type="dxa"/>
            <w:shd w:val="clear" w:color="auto" w:fill="FFFFFF"/>
          </w:tcPr>
          <w:p w14:paraId="7C97A1C0"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C1" w14:textId="77777777" w:rsidR="004C10A4" w:rsidRDefault="004C10A4" w:rsidP="004C10A4">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color w:val="000000"/>
                <w:sz w:val="24"/>
                <w:szCs w:val="24"/>
              </w:rPr>
            </w:pPr>
            <w:r>
              <w:rPr>
                <w:rFonts w:ascii="Arial" w:eastAsia="Arial" w:hAnsi="Arial" w:cs="Arial"/>
                <w:b/>
                <w:color w:val="000000"/>
                <w:sz w:val="24"/>
                <w:szCs w:val="24"/>
              </w:rPr>
              <w:t>Art. 79</w:t>
            </w:r>
            <w:r>
              <w:rPr>
                <w:rFonts w:ascii="Arial" w:eastAsia="Arial" w:hAnsi="Arial" w:cs="Arial"/>
                <w:b/>
                <w:color w:val="000000"/>
                <w:sz w:val="24"/>
                <w:szCs w:val="24"/>
              </w:rPr>
              <w:tab/>
              <w:t>Para os fins deste Capítulo, são válidas as seguintes definições:</w:t>
            </w:r>
          </w:p>
          <w:p w14:paraId="7C97A1C2" w14:textId="158889F3" w:rsidR="004C10A4" w:rsidRDefault="007729DE" w:rsidP="004C10A4">
            <w:pPr>
              <w:pBdr>
                <w:top w:val="nil"/>
                <w:left w:val="nil"/>
                <w:bottom w:val="nil"/>
                <w:right w:val="nil"/>
                <w:between w:val="nil"/>
              </w:pBdr>
              <w:tabs>
                <w:tab w:val="left" w:pos="1440"/>
                <w:tab w:val="left" w:pos="1008"/>
              </w:tabs>
              <w:spacing w:after="240" w:line="240" w:lineRule="auto"/>
              <w:ind w:left="1008"/>
              <w:jc w:val="both"/>
              <w:rPr>
                <w:rFonts w:ascii="Arial" w:eastAsia="Arial" w:hAnsi="Arial" w:cs="Arial"/>
                <w:b/>
                <w:color w:val="000000"/>
                <w:sz w:val="24"/>
                <w:szCs w:val="24"/>
              </w:rPr>
            </w:pPr>
            <w:r w:rsidRPr="00186A1F">
              <w:rPr>
                <w:rFonts w:ascii="Arial" w:hAnsi="Arial" w:cs="Arial"/>
                <w:b/>
                <w:bCs/>
                <w:sz w:val="24"/>
                <w:szCs w:val="24"/>
              </w:rPr>
              <w:t>Data da Autorização: data em que for publicada, no Diário Oficial da União, a Portaria do órgão governamental competente que autorizar a realização do processo de Migração.</w:t>
            </w:r>
          </w:p>
        </w:tc>
        <w:tc>
          <w:tcPr>
            <w:tcW w:w="2880" w:type="dxa"/>
            <w:shd w:val="clear" w:color="auto" w:fill="FFFFFF"/>
          </w:tcPr>
          <w:p w14:paraId="7C97A1C3"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definições para tratar da migração de participantes e assistidos deste Plano UNISULPREV para o Plano UNIPREV.</w:t>
            </w:r>
          </w:p>
        </w:tc>
      </w:tr>
      <w:tr w:rsidR="004C10A4" w14:paraId="7C97A1C9" w14:textId="77777777">
        <w:trPr>
          <w:trHeight w:val="332"/>
          <w:jc w:val="center"/>
        </w:trPr>
        <w:tc>
          <w:tcPr>
            <w:tcW w:w="5505" w:type="dxa"/>
            <w:shd w:val="clear" w:color="auto" w:fill="FFFFFF"/>
          </w:tcPr>
          <w:p w14:paraId="7C97A1C5"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C6" w14:textId="446E7413" w:rsidR="004C10A4" w:rsidRDefault="004C10A4" w:rsidP="004C10A4">
            <w:pPr>
              <w:pBdr>
                <w:top w:val="nil"/>
                <w:left w:val="nil"/>
                <w:bottom w:val="nil"/>
                <w:right w:val="nil"/>
                <w:between w:val="nil"/>
              </w:pBdr>
              <w:tabs>
                <w:tab w:val="left" w:pos="1440"/>
                <w:tab w:val="left" w:pos="1008"/>
              </w:tabs>
              <w:spacing w:after="240" w:line="240" w:lineRule="auto"/>
              <w:ind w:left="1008" w:hanging="1008"/>
              <w:jc w:val="both"/>
              <w:rPr>
                <w:rFonts w:ascii="Arial" w:eastAsia="Arial" w:hAnsi="Arial" w:cs="Arial"/>
                <w:b/>
                <w:color w:val="6D9EEB"/>
                <w:sz w:val="24"/>
                <w:szCs w:val="24"/>
              </w:rPr>
            </w:pPr>
            <w:r>
              <w:rPr>
                <w:rFonts w:ascii="Arial" w:eastAsia="Arial" w:hAnsi="Arial" w:cs="Arial"/>
                <w:b/>
                <w:color w:val="000000"/>
                <w:sz w:val="24"/>
                <w:szCs w:val="24"/>
              </w:rPr>
              <w:tab/>
            </w:r>
            <w:r w:rsidR="00427466" w:rsidRPr="00186A1F">
              <w:rPr>
                <w:rFonts w:ascii="Arial" w:hAnsi="Arial" w:cs="Arial"/>
                <w:b/>
                <w:bCs/>
                <w:sz w:val="24"/>
                <w:szCs w:val="24"/>
              </w:rPr>
              <w:t>Data do Cálculo: último dia do mês da Data da Autorização</w:t>
            </w:r>
            <w:r w:rsidR="00427466">
              <w:rPr>
                <w:rFonts w:ascii="Arial" w:hAnsi="Arial" w:cs="Arial"/>
                <w:b/>
                <w:bCs/>
                <w:sz w:val="24"/>
                <w:szCs w:val="24"/>
              </w:rPr>
              <w:t xml:space="preserve"> </w:t>
            </w:r>
            <w:r w:rsidR="00427466" w:rsidRPr="005D1890">
              <w:rPr>
                <w:rFonts w:ascii="Arial" w:hAnsi="Arial" w:cs="Arial"/>
                <w:b/>
                <w:bCs/>
                <w:sz w:val="24"/>
                <w:szCs w:val="24"/>
              </w:rPr>
              <w:t>do Processo de Migração</w:t>
            </w:r>
            <w:r w:rsidR="00427466" w:rsidRPr="00186A1F">
              <w:rPr>
                <w:rFonts w:ascii="Arial" w:hAnsi="Arial" w:cs="Arial"/>
                <w:b/>
                <w:bCs/>
                <w:sz w:val="24"/>
                <w:szCs w:val="24"/>
              </w:rPr>
              <w:t xml:space="preserve">, sendo essa a data em que serão realizados os cálculos para </w:t>
            </w:r>
            <w:r w:rsidR="00427466" w:rsidRPr="00186A1F">
              <w:rPr>
                <w:rFonts w:ascii="Arial" w:hAnsi="Arial" w:cs="Arial"/>
                <w:b/>
                <w:bCs/>
                <w:sz w:val="24"/>
                <w:szCs w:val="24"/>
              </w:rPr>
              <w:lastRenderedPageBreak/>
              <w:t>apuração da Reserva Matemática de Migração Individual – RMMI.</w:t>
            </w:r>
          </w:p>
        </w:tc>
        <w:tc>
          <w:tcPr>
            <w:tcW w:w="2880" w:type="dxa"/>
            <w:shd w:val="clear" w:color="auto" w:fill="FFFFFF"/>
          </w:tcPr>
          <w:p w14:paraId="7C97A1C8" w14:textId="723475A3" w:rsidR="004C10A4" w:rsidRDefault="004C10A4" w:rsidP="00804B33">
            <w:pPr>
              <w:spacing w:after="240" w:line="240" w:lineRule="auto"/>
              <w:jc w:val="both"/>
              <w:rPr>
                <w:rFonts w:ascii="Arial" w:eastAsia="Arial" w:hAnsi="Arial" w:cs="Arial"/>
                <w:color w:val="3C78D8"/>
                <w:sz w:val="24"/>
                <w:szCs w:val="24"/>
                <w:highlight w:val="yellow"/>
              </w:rPr>
            </w:pPr>
            <w:r>
              <w:rPr>
                <w:rFonts w:ascii="Arial" w:eastAsia="Arial" w:hAnsi="Arial" w:cs="Arial"/>
                <w:sz w:val="24"/>
                <w:szCs w:val="24"/>
              </w:rPr>
              <w:lastRenderedPageBreak/>
              <w:t xml:space="preserve">Inclusão de regras para tratar da migração de participantes e assistidos deste Plano </w:t>
            </w:r>
            <w:r>
              <w:rPr>
                <w:rFonts w:ascii="Arial" w:eastAsia="Arial" w:hAnsi="Arial" w:cs="Arial"/>
                <w:sz w:val="24"/>
                <w:szCs w:val="24"/>
              </w:rPr>
              <w:lastRenderedPageBreak/>
              <w:t>UNISULPREV para o Plano UNIPREV.</w:t>
            </w:r>
          </w:p>
        </w:tc>
      </w:tr>
      <w:tr w:rsidR="004C10A4" w14:paraId="7C97A1CF" w14:textId="77777777">
        <w:trPr>
          <w:trHeight w:val="332"/>
          <w:jc w:val="center"/>
        </w:trPr>
        <w:tc>
          <w:tcPr>
            <w:tcW w:w="5505" w:type="dxa"/>
            <w:shd w:val="clear" w:color="auto" w:fill="FFFFFF"/>
          </w:tcPr>
          <w:p w14:paraId="7C97A1CA"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1CB" w14:textId="3123E545" w:rsidR="004C10A4" w:rsidRDefault="001300E9" w:rsidP="002170CD">
            <w:pPr>
              <w:pBdr>
                <w:top w:val="nil"/>
                <w:left w:val="nil"/>
                <w:bottom w:val="nil"/>
                <w:right w:val="nil"/>
                <w:between w:val="nil"/>
              </w:pBdr>
              <w:tabs>
                <w:tab w:val="left" w:pos="864"/>
              </w:tabs>
              <w:spacing w:after="240" w:line="240" w:lineRule="auto"/>
              <w:ind w:left="1009"/>
              <w:jc w:val="both"/>
              <w:rPr>
                <w:rFonts w:ascii="Arial" w:eastAsia="Arial" w:hAnsi="Arial" w:cs="Arial"/>
                <w:color w:val="000000"/>
                <w:sz w:val="24"/>
                <w:szCs w:val="24"/>
                <w:shd w:val="clear" w:color="auto" w:fill="D0E0E3"/>
              </w:rPr>
            </w:pPr>
            <w:bookmarkStart w:id="0" w:name="_heading=h.h375pbu8i4ec" w:colFirst="0" w:colLast="0"/>
            <w:bookmarkEnd w:id="0"/>
            <w:r w:rsidRPr="00186A1F">
              <w:rPr>
                <w:rFonts w:ascii="Arial" w:hAnsi="Arial" w:cs="Arial"/>
                <w:b/>
                <w:bCs/>
                <w:sz w:val="24"/>
                <w:szCs w:val="24"/>
              </w:rPr>
              <w:t xml:space="preserve">Data Efetiva da Migração: </w:t>
            </w:r>
            <w:r w:rsidRPr="00F13936">
              <w:rPr>
                <w:rFonts w:ascii="Arial" w:hAnsi="Arial" w:cs="Arial"/>
                <w:b/>
                <w:bCs/>
                <w:sz w:val="24"/>
                <w:szCs w:val="24"/>
              </w:rPr>
              <w:t>data em que serão efetivamente migrados para o Plano Misto de Benefícios - UNIPREV os recursos correspondentes às Reservas Matemáticas de Migração Individuais - RMMI dos participantes e assistidos que formalizarem sua opção válida e eficaz pela migração</w:t>
            </w:r>
            <w:r w:rsidRPr="00186A1F">
              <w:rPr>
                <w:rFonts w:ascii="Arial" w:hAnsi="Arial" w:cs="Arial"/>
                <w:b/>
                <w:bCs/>
                <w:sz w:val="24"/>
                <w:szCs w:val="24"/>
              </w:rPr>
              <w:t>.</w:t>
            </w:r>
            <w:r w:rsidRPr="00186A1F">
              <w:rPr>
                <w:rFonts w:ascii="Times New Roman" w:hAnsi="Times New Roman"/>
                <w:bCs/>
                <w:sz w:val="24"/>
                <w:szCs w:val="24"/>
              </w:rPr>
              <w:t xml:space="preserve"> </w:t>
            </w:r>
            <w:r w:rsidRPr="00186A1F">
              <w:rPr>
                <w:rFonts w:ascii="Arial" w:hAnsi="Arial" w:cs="Arial"/>
                <w:b/>
                <w:bCs/>
                <w:sz w:val="24"/>
                <w:szCs w:val="24"/>
              </w:rPr>
              <w:t xml:space="preserve">Esta data será até o </w:t>
            </w:r>
            <w:bookmarkStart w:id="1" w:name="_Hlk162357249"/>
            <w:r w:rsidRPr="00186A1F">
              <w:rPr>
                <w:rFonts w:ascii="Arial" w:hAnsi="Arial" w:cs="Arial"/>
                <w:b/>
                <w:bCs/>
                <w:sz w:val="24"/>
                <w:szCs w:val="24"/>
              </w:rPr>
              <w:t xml:space="preserve">1º (primeiro) dia do 2º (segundo) mês subsequente ao do encerramento </w:t>
            </w:r>
            <w:bookmarkEnd w:id="1"/>
            <w:r w:rsidRPr="00186A1F">
              <w:rPr>
                <w:rFonts w:ascii="Arial" w:hAnsi="Arial" w:cs="Arial"/>
                <w:b/>
                <w:bCs/>
                <w:sz w:val="24"/>
                <w:szCs w:val="24"/>
              </w:rPr>
              <w:t xml:space="preserve">do Período de Migração, conforme definido </w:t>
            </w:r>
            <w:r w:rsidRPr="00FD6501">
              <w:rPr>
                <w:rFonts w:ascii="Arial" w:eastAsia="Arial" w:hAnsi="Arial" w:cs="Arial"/>
                <w:b/>
                <w:color w:val="000000"/>
                <w:sz w:val="24"/>
                <w:szCs w:val="24"/>
              </w:rPr>
              <w:t>pela Diretoria-Executiva</w:t>
            </w:r>
            <w:r w:rsidRPr="00186A1F">
              <w:rPr>
                <w:rFonts w:ascii="Arial" w:hAnsi="Arial" w:cs="Arial"/>
                <w:b/>
                <w:bCs/>
                <w:sz w:val="24"/>
                <w:szCs w:val="24"/>
              </w:rPr>
              <w:t xml:space="preserve"> da PREVUNISUL.</w:t>
            </w:r>
          </w:p>
        </w:tc>
        <w:tc>
          <w:tcPr>
            <w:tcW w:w="2880" w:type="dxa"/>
            <w:shd w:val="clear" w:color="auto" w:fill="FFFFFF"/>
          </w:tcPr>
          <w:p w14:paraId="7C97A1CC"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7C97A1CE" w14:textId="70721095" w:rsidR="004C10A4" w:rsidRDefault="009728E9" w:rsidP="004C10A4">
            <w:pPr>
              <w:spacing w:after="240" w:line="240" w:lineRule="auto"/>
              <w:jc w:val="both"/>
              <w:rPr>
                <w:rFonts w:ascii="Arial" w:eastAsia="Arial" w:hAnsi="Arial" w:cs="Arial"/>
                <w:color w:val="3C78D8"/>
                <w:sz w:val="24"/>
                <w:szCs w:val="24"/>
                <w:highlight w:val="yellow"/>
              </w:rPr>
            </w:pPr>
            <w:r>
              <w:rPr>
                <w:rFonts w:ascii="Arial" w:eastAsia="Arial" w:hAnsi="Arial" w:cs="Arial"/>
                <w:sz w:val="24"/>
                <w:szCs w:val="24"/>
              </w:rPr>
              <w:t xml:space="preserve">Alterado em atendimento à exigência </w:t>
            </w:r>
            <w:r w:rsidR="00697B8D">
              <w:rPr>
                <w:rFonts w:ascii="Arial" w:eastAsia="Arial" w:hAnsi="Arial" w:cs="Arial"/>
                <w:sz w:val="24"/>
                <w:szCs w:val="24"/>
              </w:rPr>
              <w:t>prevista no item 79, alínea “m”</w:t>
            </w:r>
            <w:r w:rsidR="002F27B5">
              <w:rPr>
                <w:rFonts w:ascii="Arial" w:eastAsia="Arial" w:hAnsi="Arial" w:cs="Arial"/>
                <w:sz w:val="24"/>
                <w:szCs w:val="24"/>
              </w:rPr>
              <w:t xml:space="preserve"> do Parecer nº </w:t>
            </w:r>
            <w:r w:rsidR="00973370">
              <w:rPr>
                <w:rFonts w:ascii="Arial" w:eastAsia="Arial" w:hAnsi="Arial" w:cs="Arial"/>
                <w:sz w:val="24"/>
                <w:szCs w:val="24"/>
              </w:rPr>
              <w:t>506/2025/COE/GCOE/DILIC</w:t>
            </w:r>
            <w:r w:rsidR="007B23FA">
              <w:rPr>
                <w:rFonts w:ascii="Arial" w:eastAsia="Arial" w:hAnsi="Arial" w:cs="Arial"/>
                <w:sz w:val="24"/>
                <w:szCs w:val="24"/>
              </w:rPr>
              <w:t xml:space="preserve"> de 23/06/2026.</w:t>
            </w:r>
          </w:p>
        </w:tc>
      </w:tr>
      <w:tr w:rsidR="00CE0B8D" w:rsidRPr="00CE0B8D" w14:paraId="7C97A1D5" w14:textId="77777777">
        <w:trPr>
          <w:trHeight w:val="332"/>
          <w:jc w:val="center"/>
        </w:trPr>
        <w:tc>
          <w:tcPr>
            <w:tcW w:w="5505" w:type="dxa"/>
            <w:shd w:val="clear" w:color="auto" w:fill="FFFFFF"/>
          </w:tcPr>
          <w:p w14:paraId="7C97A1D0" w14:textId="77777777" w:rsidR="004C10A4" w:rsidRPr="00CE0B8D" w:rsidRDefault="004C10A4" w:rsidP="002170CD">
            <w:pPr>
              <w:spacing w:after="240" w:line="240" w:lineRule="auto"/>
              <w:ind w:left="1009"/>
              <w:jc w:val="both"/>
              <w:rPr>
                <w:rFonts w:ascii="Arial" w:eastAsia="Arial" w:hAnsi="Arial" w:cs="Arial"/>
                <w:sz w:val="24"/>
                <w:szCs w:val="24"/>
              </w:rPr>
            </w:pPr>
            <w:r w:rsidRPr="00CE0B8D">
              <w:rPr>
                <w:rFonts w:ascii="Arial" w:eastAsia="Arial" w:hAnsi="Arial" w:cs="Arial"/>
                <w:sz w:val="24"/>
                <w:szCs w:val="24"/>
              </w:rPr>
              <w:t>Inexistente</w:t>
            </w:r>
          </w:p>
        </w:tc>
        <w:tc>
          <w:tcPr>
            <w:tcW w:w="5475" w:type="dxa"/>
            <w:shd w:val="clear" w:color="auto" w:fill="FFFFFF"/>
          </w:tcPr>
          <w:p w14:paraId="7C97A1D1" w14:textId="7EAF0BAE" w:rsidR="004C10A4" w:rsidRPr="00CE0B8D" w:rsidRDefault="00761021" w:rsidP="002170CD">
            <w:pPr>
              <w:pBdr>
                <w:top w:val="nil"/>
                <w:left w:val="nil"/>
                <w:bottom w:val="nil"/>
                <w:right w:val="nil"/>
                <w:between w:val="nil"/>
              </w:pBdr>
              <w:tabs>
                <w:tab w:val="left" w:pos="864"/>
              </w:tabs>
              <w:spacing w:after="240" w:line="240" w:lineRule="auto"/>
              <w:ind w:left="1009"/>
              <w:jc w:val="both"/>
              <w:rPr>
                <w:rFonts w:ascii="Arial" w:eastAsia="Arial" w:hAnsi="Arial" w:cs="Arial"/>
                <w:b/>
                <w:sz w:val="24"/>
                <w:szCs w:val="24"/>
              </w:rPr>
            </w:pPr>
            <w:bookmarkStart w:id="2" w:name="_heading=h.lrh3rjd3mnv6" w:colFirst="0" w:colLast="0"/>
            <w:bookmarkStart w:id="3" w:name="_Hlk191987877"/>
            <w:bookmarkEnd w:id="2"/>
            <w:r w:rsidRPr="00186A1F">
              <w:rPr>
                <w:rFonts w:ascii="Arial" w:hAnsi="Arial" w:cs="Arial"/>
                <w:b/>
                <w:bCs/>
                <w:sz w:val="24"/>
                <w:szCs w:val="24"/>
              </w:rPr>
              <w:t xml:space="preserve">Instrumento de Transação: é o instrumento formal de transação de direitos e obrigações por meio do qual os participantes e assistidos formalizarão a sua opção pela migração, de forma irrevogável, irretratável e irreversível, manifestando sua concordância com o valor da Reserva Matemática de Migração Individual - RMMI, posicionada na Data do Cálculo. </w:t>
            </w:r>
            <w:r w:rsidRPr="001C6075">
              <w:rPr>
                <w:rFonts w:ascii="Arial" w:hAnsi="Arial" w:cs="Arial"/>
                <w:b/>
                <w:bCs/>
                <w:sz w:val="24"/>
                <w:szCs w:val="24"/>
              </w:rPr>
              <w:t xml:space="preserve">No </w:t>
            </w:r>
            <w:r>
              <w:rPr>
                <w:rFonts w:ascii="Arial" w:hAnsi="Arial" w:cs="Arial"/>
                <w:b/>
                <w:bCs/>
                <w:sz w:val="24"/>
                <w:szCs w:val="24"/>
              </w:rPr>
              <w:t>I</w:t>
            </w:r>
            <w:r w:rsidRPr="001C6075">
              <w:rPr>
                <w:rFonts w:ascii="Arial" w:hAnsi="Arial" w:cs="Arial"/>
                <w:b/>
                <w:bCs/>
                <w:sz w:val="24"/>
                <w:szCs w:val="24"/>
              </w:rPr>
              <w:t>nstrumento</w:t>
            </w:r>
            <w:r>
              <w:rPr>
                <w:rFonts w:ascii="Arial" w:hAnsi="Arial" w:cs="Arial"/>
                <w:b/>
                <w:bCs/>
                <w:sz w:val="24"/>
                <w:szCs w:val="24"/>
              </w:rPr>
              <w:t xml:space="preserve"> de Transação</w:t>
            </w:r>
            <w:r w:rsidRPr="001C6075">
              <w:rPr>
                <w:rFonts w:ascii="Arial" w:hAnsi="Arial" w:cs="Arial"/>
                <w:b/>
                <w:bCs/>
                <w:sz w:val="24"/>
                <w:szCs w:val="24"/>
              </w:rPr>
              <w:t xml:space="preserve">, como incentivo à migração, os participantes e os assistidos também poderão optar </w:t>
            </w:r>
            <w:r w:rsidRPr="001C6075">
              <w:rPr>
                <w:rFonts w:ascii="Arial" w:hAnsi="Arial" w:cs="Arial"/>
                <w:b/>
                <w:bCs/>
                <w:sz w:val="24"/>
                <w:szCs w:val="24"/>
              </w:rPr>
              <w:lastRenderedPageBreak/>
              <w:t xml:space="preserve">por receber </w:t>
            </w:r>
            <w:r>
              <w:rPr>
                <w:rFonts w:ascii="Arial" w:hAnsi="Arial" w:cs="Arial"/>
                <w:b/>
                <w:bCs/>
                <w:sz w:val="24"/>
                <w:szCs w:val="24"/>
              </w:rPr>
              <w:t xml:space="preserve">no Plano de Destino </w:t>
            </w:r>
            <w:r w:rsidRPr="001C6075">
              <w:rPr>
                <w:rFonts w:ascii="Arial" w:hAnsi="Arial" w:cs="Arial"/>
                <w:b/>
                <w:bCs/>
                <w:sz w:val="24"/>
                <w:szCs w:val="24"/>
              </w:rPr>
              <w:t xml:space="preserve">um </w:t>
            </w:r>
            <w:r>
              <w:rPr>
                <w:rFonts w:ascii="Arial" w:hAnsi="Arial" w:cs="Arial"/>
                <w:b/>
                <w:bCs/>
                <w:sz w:val="24"/>
                <w:szCs w:val="24"/>
              </w:rPr>
              <w:t>Benefício de Migração, em parcela</w:t>
            </w:r>
            <w:r w:rsidRPr="001C6075">
              <w:rPr>
                <w:rFonts w:ascii="Arial" w:hAnsi="Arial" w:cs="Arial"/>
                <w:b/>
                <w:bCs/>
                <w:sz w:val="24"/>
                <w:szCs w:val="24"/>
              </w:rPr>
              <w:t xml:space="preserve"> únic</w:t>
            </w:r>
            <w:r>
              <w:rPr>
                <w:rFonts w:ascii="Arial" w:hAnsi="Arial" w:cs="Arial"/>
                <w:b/>
                <w:bCs/>
                <w:sz w:val="24"/>
                <w:szCs w:val="24"/>
              </w:rPr>
              <w:t>a,</w:t>
            </w:r>
            <w:r w:rsidRPr="001C6075">
              <w:rPr>
                <w:rFonts w:ascii="Arial" w:hAnsi="Arial" w:cs="Arial"/>
                <w:b/>
                <w:bCs/>
                <w:sz w:val="24"/>
                <w:szCs w:val="24"/>
              </w:rPr>
              <w:t xml:space="preserve"> de até </w:t>
            </w:r>
            <w:r w:rsidRPr="00C412D4">
              <w:rPr>
                <w:rFonts w:ascii="Arial" w:hAnsi="Arial" w:cs="Arial"/>
                <w:b/>
                <w:bCs/>
                <w:sz w:val="24"/>
                <w:szCs w:val="24"/>
              </w:rPr>
              <w:t>5,32% (cinco inteiros e trinta e dois centésimos por cento)</w:t>
            </w:r>
            <w:r>
              <w:rPr>
                <w:rFonts w:ascii="Arial" w:hAnsi="Arial" w:cs="Arial"/>
                <w:b/>
                <w:bCs/>
                <w:sz w:val="24"/>
                <w:szCs w:val="24"/>
              </w:rPr>
              <w:t xml:space="preserve"> do valor da Reserva Matemática de Migração Individual - RMMI</w:t>
            </w:r>
            <w:r w:rsidRPr="001C6075">
              <w:rPr>
                <w:rFonts w:ascii="Arial" w:hAnsi="Arial" w:cs="Arial"/>
                <w:b/>
                <w:bCs/>
                <w:sz w:val="24"/>
                <w:szCs w:val="24"/>
              </w:rPr>
              <w:t>, e darão plena quitação dos seus direitos junto ao Plano de Benefícios e Custeio da Unisul – UNISULPREV.</w:t>
            </w:r>
            <w:bookmarkEnd w:id="3"/>
          </w:p>
        </w:tc>
        <w:tc>
          <w:tcPr>
            <w:tcW w:w="2880" w:type="dxa"/>
            <w:shd w:val="clear" w:color="auto" w:fill="FFFFFF"/>
          </w:tcPr>
          <w:p w14:paraId="7C97A1D2" w14:textId="77777777" w:rsidR="004C10A4" w:rsidRPr="00CE0B8D" w:rsidRDefault="004C10A4" w:rsidP="004C10A4">
            <w:pPr>
              <w:spacing w:after="240" w:line="240" w:lineRule="auto"/>
              <w:jc w:val="both"/>
              <w:rPr>
                <w:rFonts w:ascii="Arial" w:eastAsia="Arial" w:hAnsi="Arial" w:cs="Arial"/>
                <w:sz w:val="24"/>
                <w:szCs w:val="24"/>
              </w:rPr>
            </w:pPr>
            <w:r w:rsidRPr="00CE0B8D">
              <w:rPr>
                <w:rFonts w:ascii="Arial" w:eastAsia="Arial" w:hAnsi="Arial" w:cs="Arial"/>
                <w:sz w:val="24"/>
                <w:szCs w:val="24"/>
              </w:rPr>
              <w:lastRenderedPageBreak/>
              <w:t>Inclusão de definições para tratar da migração de participantes e assistidos deste Plano UNISULPREV para o Plano UNIPREV.</w:t>
            </w:r>
          </w:p>
          <w:p w14:paraId="7AE9C458" w14:textId="2ABE10FD" w:rsidR="000908BE" w:rsidRDefault="000908BE" w:rsidP="000908BE">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“n” do Parecer nº 506/2025/COE/GCOE/DILIC de 23/06/2026.</w:t>
            </w:r>
          </w:p>
          <w:p w14:paraId="7C97A1D3" w14:textId="77777777" w:rsidR="004C10A4" w:rsidRPr="00CE0B8D" w:rsidRDefault="004C10A4" w:rsidP="004C10A4">
            <w:pPr>
              <w:spacing w:after="240" w:line="240" w:lineRule="auto"/>
              <w:jc w:val="both"/>
              <w:rPr>
                <w:rFonts w:ascii="Arial" w:eastAsia="Arial" w:hAnsi="Arial" w:cs="Arial"/>
                <w:sz w:val="24"/>
                <w:szCs w:val="24"/>
              </w:rPr>
            </w:pPr>
          </w:p>
          <w:p w14:paraId="7C97A1D4" w14:textId="412FA351" w:rsidR="004C10A4" w:rsidRPr="00CE0B8D" w:rsidRDefault="004C10A4" w:rsidP="004C10A4">
            <w:pPr>
              <w:spacing w:after="240" w:line="240" w:lineRule="auto"/>
              <w:jc w:val="both"/>
              <w:rPr>
                <w:rFonts w:ascii="Arial" w:eastAsia="Arial" w:hAnsi="Arial" w:cs="Arial"/>
                <w:sz w:val="24"/>
                <w:szCs w:val="24"/>
                <w:highlight w:val="yellow"/>
              </w:rPr>
            </w:pPr>
          </w:p>
        </w:tc>
      </w:tr>
      <w:tr w:rsidR="00CE0B8D" w:rsidRPr="00CE0B8D" w14:paraId="7C97A1D9" w14:textId="77777777">
        <w:trPr>
          <w:trHeight w:val="332"/>
          <w:jc w:val="center"/>
        </w:trPr>
        <w:tc>
          <w:tcPr>
            <w:tcW w:w="5505" w:type="dxa"/>
            <w:shd w:val="clear" w:color="auto" w:fill="FFFFFF"/>
          </w:tcPr>
          <w:p w14:paraId="7C97A1D6" w14:textId="77777777" w:rsidR="004C10A4" w:rsidRPr="00CE0B8D" w:rsidRDefault="004C10A4" w:rsidP="004C10A4">
            <w:pPr>
              <w:spacing w:after="240" w:line="240" w:lineRule="auto"/>
              <w:jc w:val="both"/>
              <w:rPr>
                <w:rFonts w:ascii="Arial" w:eastAsia="Arial" w:hAnsi="Arial" w:cs="Arial"/>
                <w:sz w:val="24"/>
                <w:szCs w:val="24"/>
              </w:rPr>
            </w:pPr>
            <w:r w:rsidRPr="00CE0B8D">
              <w:rPr>
                <w:rFonts w:ascii="Arial" w:eastAsia="Arial" w:hAnsi="Arial" w:cs="Arial"/>
                <w:sz w:val="24"/>
                <w:szCs w:val="24"/>
              </w:rPr>
              <w:t>Inexistente</w:t>
            </w:r>
          </w:p>
        </w:tc>
        <w:tc>
          <w:tcPr>
            <w:tcW w:w="5475" w:type="dxa"/>
            <w:shd w:val="clear" w:color="auto" w:fill="FFFFFF"/>
          </w:tcPr>
          <w:p w14:paraId="7C97A1D7" w14:textId="1719CDE1" w:rsidR="004C10A4" w:rsidRPr="00CE0B8D" w:rsidRDefault="00006474" w:rsidP="002170CD">
            <w:pPr>
              <w:pStyle w:val="Parag1"/>
              <w:tabs>
                <w:tab w:val="left" w:pos="1008"/>
              </w:tabs>
              <w:ind w:left="1009" w:firstLine="0"/>
              <w:jc w:val="both"/>
              <w:rPr>
                <w:rFonts w:ascii="Arial" w:eastAsia="Arial" w:hAnsi="Arial" w:cs="Arial"/>
                <w:b/>
                <w:sz w:val="24"/>
                <w:szCs w:val="24"/>
              </w:rPr>
            </w:pPr>
            <w:r w:rsidRPr="002170CD">
              <w:rPr>
                <w:rFonts w:ascii="Arial" w:eastAsia="Aptos" w:hAnsi="Arial" w:cs="Arial"/>
                <w:b/>
                <w:bCs/>
                <w:sz w:val="24"/>
                <w:szCs w:val="24"/>
                <w:lang w:val="pt-BR"/>
              </w:rPr>
              <w:t>Migração: transferência voluntária de participantes e assistidos para outro plano de benefícios. Neste Regulamento, a operação envolve o Plano UNISULPREV, enquanto Plano de Origem, e o Plano UNIPREV, como Plano de Destino.</w:t>
            </w:r>
          </w:p>
        </w:tc>
        <w:tc>
          <w:tcPr>
            <w:tcW w:w="2880" w:type="dxa"/>
            <w:shd w:val="clear" w:color="auto" w:fill="FFFFFF"/>
          </w:tcPr>
          <w:p w14:paraId="7C97A1D8" w14:textId="77777777" w:rsidR="004C10A4" w:rsidRPr="00CE0B8D" w:rsidRDefault="004C10A4" w:rsidP="004C10A4">
            <w:pPr>
              <w:spacing w:after="240" w:line="240" w:lineRule="auto"/>
              <w:jc w:val="both"/>
              <w:rPr>
                <w:rFonts w:ascii="Arial" w:eastAsia="Arial" w:hAnsi="Arial" w:cs="Arial"/>
                <w:sz w:val="24"/>
                <w:szCs w:val="24"/>
              </w:rPr>
            </w:pPr>
            <w:r w:rsidRPr="00CE0B8D">
              <w:rPr>
                <w:rFonts w:ascii="Arial" w:eastAsia="Arial" w:hAnsi="Arial" w:cs="Arial"/>
                <w:sz w:val="24"/>
                <w:szCs w:val="24"/>
              </w:rPr>
              <w:t>Inclusão de regras para tratar da migração de participantes e assistidos deste Plano UNISULPREV para o Plano UNIPREV.</w:t>
            </w:r>
          </w:p>
        </w:tc>
      </w:tr>
      <w:tr w:rsidR="00CE0B8D" w:rsidRPr="00CE0B8D" w14:paraId="7C97A1DE" w14:textId="77777777">
        <w:trPr>
          <w:trHeight w:val="332"/>
          <w:jc w:val="center"/>
        </w:trPr>
        <w:tc>
          <w:tcPr>
            <w:tcW w:w="5505" w:type="dxa"/>
            <w:shd w:val="clear" w:color="auto" w:fill="FFFFFF"/>
          </w:tcPr>
          <w:p w14:paraId="7C97A1DA" w14:textId="77777777" w:rsidR="004C10A4" w:rsidRPr="00CE0B8D" w:rsidRDefault="004C10A4" w:rsidP="004C10A4">
            <w:pPr>
              <w:spacing w:after="240" w:line="240" w:lineRule="auto"/>
              <w:jc w:val="both"/>
              <w:rPr>
                <w:rFonts w:ascii="Arial" w:eastAsia="Arial" w:hAnsi="Arial" w:cs="Arial"/>
                <w:sz w:val="24"/>
                <w:szCs w:val="24"/>
              </w:rPr>
            </w:pPr>
            <w:r w:rsidRPr="00CE0B8D">
              <w:rPr>
                <w:rFonts w:ascii="Arial" w:eastAsia="Arial" w:hAnsi="Arial" w:cs="Arial"/>
                <w:sz w:val="24"/>
                <w:szCs w:val="24"/>
              </w:rPr>
              <w:t>Inexistente</w:t>
            </w:r>
          </w:p>
        </w:tc>
        <w:tc>
          <w:tcPr>
            <w:tcW w:w="5475" w:type="dxa"/>
            <w:shd w:val="clear" w:color="auto" w:fill="FFFFFF"/>
          </w:tcPr>
          <w:p w14:paraId="7C97A1DB" w14:textId="3A00AAB5" w:rsidR="004C10A4" w:rsidRPr="00CE0B8D" w:rsidRDefault="003E5AA4" w:rsidP="004C10A4">
            <w:pPr>
              <w:pBdr>
                <w:top w:val="nil"/>
                <w:left w:val="nil"/>
                <w:bottom w:val="nil"/>
                <w:right w:val="nil"/>
                <w:between w:val="nil"/>
              </w:pBdr>
              <w:tabs>
                <w:tab w:val="left" w:pos="1440"/>
                <w:tab w:val="left" w:pos="1008"/>
              </w:tabs>
              <w:spacing w:after="240" w:line="240" w:lineRule="auto"/>
              <w:ind w:left="1008"/>
              <w:jc w:val="both"/>
              <w:rPr>
                <w:rFonts w:ascii="Arial" w:eastAsia="Arial" w:hAnsi="Arial" w:cs="Arial"/>
                <w:b/>
                <w:sz w:val="24"/>
                <w:szCs w:val="24"/>
                <w:highlight w:val="yellow"/>
              </w:rPr>
            </w:pPr>
            <w:bookmarkStart w:id="4" w:name="_heading=h.ef2qdmh4o5aq" w:colFirst="0" w:colLast="0"/>
            <w:bookmarkStart w:id="5" w:name="_Hlk191987940"/>
            <w:bookmarkEnd w:id="4"/>
            <w:r w:rsidRPr="00186A1F">
              <w:rPr>
                <w:rFonts w:ascii="Arial" w:hAnsi="Arial" w:cs="Arial"/>
                <w:b/>
                <w:bCs/>
                <w:sz w:val="24"/>
                <w:szCs w:val="24"/>
                <w:lang w:val="pt-PT"/>
              </w:rPr>
              <w:t xml:space="preserve">Período de Migração: é o prazo definido </w:t>
            </w:r>
            <w:r w:rsidRPr="00336779">
              <w:rPr>
                <w:rFonts w:ascii="Arial" w:eastAsia="Arial" w:hAnsi="Arial" w:cs="Arial"/>
                <w:b/>
                <w:color w:val="000000"/>
                <w:sz w:val="24"/>
                <w:szCs w:val="24"/>
              </w:rPr>
              <w:t>pela Diretoria-Executiva</w:t>
            </w:r>
            <w:r w:rsidRPr="00186A1F" w:rsidDel="008813F7">
              <w:rPr>
                <w:rFonts w:ascii="Arial" w:hAnsi="Arial" w:cs="Arial"/>
                <w:b/>
                <w:bCs/>
                <w:sz w:val="24"/>
                <w:szCs w:val="24"/>
                <w:lang w:val="pt-PT"/>
              </w:rPr>
              <w:t xml:space="preserve"> </w:t>
            </w:r>
            <w:r w:rsidRPr="00186A1F">
              <w:rPr>
                <w:rFonts w:ascii="Arial" w:hAnsi="Arial" w:cs="Arial"/>
                <w:b/>
                <w:bCs/>
                <w:sz w:val="24"/>
                <w:szCs w:val="24"/>
                <w:lang w:val="pt-PT"/>
              </w:rPr>
              <w:t xml:space="preserve">da PREVUNISUL e concedido aos participantes e assistidos para formularem sua opção por meio do Instrumento de Transação. Considera-se a data da </w:t>
            </w:r>
            <w:r>
              <w:rPr>
                <w:rFonts w:ascii="Arial" w:hAnsi="Arial" w:cs="Arial"/>
                <w:b/>
                <w:bCs/>
                <w:sz w:val="24"/>
                <w:szCs w:val="24"/>
                <w:lang w:val="pt-PT"/>
              </w:rPr>
              <w:t>entrega</w:t>
            </w:r>
            <w:r w:rsidRPr="00186A1F">
              <w:rPr>
                <w:rFonts w:ascii="Arial" w:hAnsi="Arial" w:cs="Arial"/>
                <w:b/>
                <w:bCs/>
                <w:sz w:val="24"/>
                <w:szCs w:val="24"/>
                <w:lang w:val="pt-PT"/>
              </w:rPr>
              <w:t xml:space="preserve"> do Instrumento de Transação aquela em que a PREVUNISUL </w:t>
            </w:r>
            <w:r w:rsidRPr="00C21C8D">
              <w:rPr>
                <w:rFonts w:ascii="Arial" w:hAnsi="Arial" w:cs="Arial"/>
                <w:b/>
                <w:bCs/>
                <w:sz w:val="24"/>
                <w:szCs w:val="24"/>
                <w:lang w:val="pt-PT"/>
              </w:rPr>
              <w:t>der</w:t>
            </w:r>
            <w:r w:rsidRPr="00186A1F">
              <w:rPr>
                <w:rFonts w:ascii="Arial" w:hAnsi="Arial" w:cs="Arial"/>
                <w:b/>
                <w:bCs/>
                <w:sz w:val="24"/>
                <w:szCs w:val="24"/>
                <w:lang w:val="pt-PT"/>
              </w:rPr>
              <w:t xml:space="preserve"> ampla divulgação aos participantes e assistidos.</w:t>
            </w:r>
            <w:bookmarkEnd w:id="5"/>
          </w:p>
        </w:tc>
        <w:tc>
          <w:tcPr>
            <w:tcW w:w="2880" w:type="dxa"/>
            <w:shd w:val="clear" w:color="auto" w:fill="FFFFFF"/>
          </w:tcPr>
          <w:p w14:paraId="7C97A1DC" w14:textId="77777777" w:rsidR="004C10A4" w:rsidRPr="00CE0B8D" w:rsidRDefault="004C10A4" w:rsidP="004C10A4">
            <w:pPr>
              <w:spacing w:after="240" w:line="240" w:lineRule="auto"/>
              <w:jc w:val="both"/>
              <w:rPr>
                <w:rFonts w:ascii="Arial" w:eastAsia="Arial" w:hAnsi="Arial" w:cs="Arial"/>
                <w:sz w:val="24"/>
                <w:szCs w:val="24"/>
              </w:rPr>
            </w:pPr>
            <w:r w:rsidRPr="00CE0B8D">
              <w:rPr>
                <w:rFonts w:ascii="Arial" w:eastAsia="Arial" w:hAnsi="Arial" w:cs="Arial"/>
                <w:sz w:val="24"/>
                <w:szCs w:val="24"/>
              </w:rPr>
              <w:t>Inclusão de definições para tratar da migração de participantes e assistidos deste Plano UNISULPREV para o Plano UNIPREV.</w:t>
            </w:r>
          </w:p>
          <w:p w14:paraId="7C97A1DD" w14:textId="2185520E" w:rsidR="004C10A4" w:rsidRPr="00CE0B8D" w:rsidRDefault="00506497" w:rsidP="00506497">
            <w:pPr>
              <w:spacing w:after="240" w:line="240" w:lineRule="auto"/>
              <w:jc w:val="both"/>
              <w:rPr>
                <w:rFonts w:ascii="Arial" w:eastAsia="Arial" w:hAnsi="Arial" w:cs="Arial"/>
                <w:sz w:val="24"/>
                <w:szCs w:val="24"/>
                <w:highlight w:val="yellow"/>
              </w:rPr>
            </w:pPr>
            <w:r>
              <w:rPr>
                <w:rFonts w:ascii="Arial" w:eastAsia="Arial" w:hAnsi="Arial" w:cs="Arial"/>
                <w:sz w:val="24"/>
                <w:szCs w:val="24"/>
              </w:rPr>
              <w:t xml:space="preserve">Alterado em atendimento à exigência prevista no item 79, alínea “o” do Parecer nº </w:t>
            </w:r>
            <w:r>
              <w:rPr>
                <w:rFonts w:ascii="Arial" w:eastAsia="Arial" w:hAnsi="Arial" w:cs="Arial"/>
                <w:sz w:val="24"/>
                <w:szCs w:val="24"/>
              </w:rPr>
              <w:lastRenderedPageBreak/>
              <w:t>506/2025/COE/GCOE/DILIC de 23/06/2026.</w:t>
            </w:r>
          </w:p>
        </w:tc>
      </w:tr>
      <w:tr w:rsidR="004C10A4" w14:paraId="7C97A1E2" w14:textId="77777777">
        <w:trPr>
          <w:trHeight w:val="332"/>
          <w:jc w:val="center"/>
        </w:trPr>
        <w:tc>
          <w:tcPr>
            <w:tcW w:w="5505" w:type="dxa"/>
            <w:shd w:val="clear" w:color="auto" w:fill="FFFFFF"/>
          </w:tcPr>
          <w:p w14:paraId="7C97A1DF"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1E0" w14:textId="46A1B2D4" w:rsidR="004C10A4" w:rsidRDefault="009828C5" w:rsidP="002170CD">
            <w:pPr>
              <w:pStyle w:val="Parag1"/>
              <w:tabs>
                <w:tab w:val="left" w:pos="1008"/>
              </w:tabs>
              <w:ind w:left="1009" w:firstLine="0"/>
              <w:jc w:val="both"/>
              <w:rPr>
                <w:rFonts w:ascii="Arial" w:eastAsia="Arial" w:hAnsi="Arial" w:cs="Arial"/>
                <w:color w:val="000000"/>
                <w:sz w:val="24"/>
                <w:szCs w:val="24"/>
              </w:rPr>
            </w:pPr>
            <w:r w:rsidRPr="00186A1F">
              <w:rPr>
                <w:rFonts w:ascii="Arial" w:hAnsi="Arial" w:cs="Arial"/>
                <w:b/>
                <w:bCs/>
                <w:sz w:val="24"/>
                <w:szCs w:val="24"/>
                <w:lang w:val="pt-PT"/>
              </w:rPr>
              <w:t>Plano de Benefícios e Custeio da Unisul – UNISULPREV ou Plano de Origem: plano de benefícios administrado pela PREVUNISUL, inscrito no Cadastro Nacional de Planos de Benefícios – CNPB sob nº  1997.0022-56 e no CNPJ/MF sob nº 48.306.957/0001-97, disciplinado nos termos deste Regulamento.</w:t>
            </w:r>
          </w:p>
        </w:tc>
        <w:tc>
          <w:tcPr>
            <w:tcW w:w="2880" w:type="dxa"/>
            <w:shd w:val="clear" w:color="auto" w:fill="FFFFFF"/>
          </w:tcPr>
          <w:p w14:paraId="7C97A1E1"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tc>
      </w:tr>
      <w:tr w:rsidR="004C10A4" w14:paraId="7C97A1E6" w14:textId="77777777">
        <w:trPr>
          <w:trHeight w:val="332"/>
          <w:jc w:val="center"/>
        </w:trPr>
        <w:tc>
          <w:tcPr>
            <w:tcW w:w="5505" w:type="dxa"/>
            <w:shd w:val="clear" w:color="auto" w:fill="FFFFFF"/>
          </w:tcPr>
          <w:p w14:paraId="7C97A1E3"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E4" w14:textId="44563706" w:rsidR="004C10A4" w:rsidRDefault="00C54250" w:rsidP="002170CD">
            <w:pPr>
              <w:pStyle w:val="Parag1"/>
              <w:tabs>
                <w:tab w:val="left" w:pos="1008"/>
              </w:tabs>
              <w:ind w:left="1009" w:firstLine="0"/>
              <w:jc w:val="both"/>
              <w:rPr>
                <w:rFonts w:ascii="Arial" w:eastAsia="Arial" w:hAnsi="Arial" w:cs="Arial"/>
                <w:color w:val="000000"/>
                <w:sz w:val="24"/>
                <w:szCs w:val="24"/>
              </w:rPr>
            </w:pPr>
            <w:r w:rsidRPr="00186A1F">
              <w:rPr>
                <w:rFonts w:ascii="Arial" w:hAnsi="Arial" w:cs="Arial"/>
                <w:b/>
                <w:bCs/>
                <w:sz w:val="24"/>
                <w:szCs w:val="24"/>
                <w:lang w:val="pt-PT"/>
              </w:rPr>
              <w:t>Plano Misto de Benefícios UNIPREV ou Plano de Destino: plano de benefícios administrado pela PREVUNISUL, inscrito no Cadastro Nacional de Planos de Benefícios – CNPB sob nº  2005.0027-47 e no CNPJ/MF sob nº 48.307.251/0001-40, disciplinado nos termos do respectivo Regulamento e disponibilizado aos participantes e assistidos para a Migração de que trata este Capítulo.</w:t>
            </w:r>
          </w:p>
        </w:tc>
        <w:tc>
          <w:tcPr>
            <w:tcW w:w="2880" w:type="dxa"/>
            <w:shd w:val="clear" w:color="auto" w:fill="FFFFFF"/>
          </w:tcPr>
          <w:p w14:paraId="7C97A1E5"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tc>
      </w:tr>
      <w:tr w:rsidR="004C10A4" w14:paraId="7C97A1EB" w14:textId="77777777">
        <w:trPr>
          <w:trHeight w:val="332"/>
          <w:jc w:val="center"/>
        </w:trPr>
        <w:tc>
          <w:tcPr>
            <w:tcW w:w="5505" w:type="dxa"/>
            <w:shd w:val="clear" w:color="auto" w:fill="FFFFFF"/>
          </w:tcPr>
          <w:p w14:paraId="7C97A1E7"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E8" w14:textId="096DACAC" w:rsidR="004C10A4" w:rsidRDefault="008A2E8A" w:rsidP="002170CD">
            <w:pPr>
              <w:pStyle w:val="Parag1"/>
              <w:tabs>
                <w:tab w:val="left" w:pos="1008"/>
              </w:tabs>
              <w:ind w:left="1009" w:firstLine="0"/>
              <w:jc w:val="both"/>
              <w:rPr>
                <w:rFonts w:ascii="Arial" w:eastAsia="Arial" w:hAnsi="Arial" w:cs="Arial"/>
                <w:b/>
                <w:color w:val="000000"/>
                <w:sz w:val="24"/>
                <w:szCs w:val="24"/>
              </w:rPr>
            </w:pPr>
            <w:bookmarkStart w:id="6" w:name="_heading=h.dw1f0nxb7c8j" w:colFirst="0" w:colLast="0"/>
            <w:bookmarkStart w:id="7" w:name="_Hlk191987957"/>
            <w:bookmarkEnd w:id="6"/>
            <w:r w:rsidRPr="00186A1F">
              <w:rPr>
                <w:rFonts w:ascii="Arial" w:hAnsi="Arial" w:cs="Arial"/>
                <w:b/>
                <w:bCs/>
                <w:sz w:val="24"/>
                <w:szCs w:val="24"/>
                <w:lang w:val="pt-PT"/>
              </w:rPr>
              <w:t xml:space="preserve">Previc: a Superintendência Nacional de Previdência Complementar, órgão de fiscalização e supervisão das entidades fechadas de previdência complementar, ao qual incumbe a prévia autorização para a realização </w:t>
            </w:r>
            <w:r w:rsidRPr="00186A1F">
              <w:rPr>
                <w:rFonts w:ascii="Arial" w:hAnsi="Arial" w:cs="Arial"/>
                <w:b/>
                <w:bCs/>
                <w:sz w:val="24"/>
                <w:szCs w:val="24"/>
                <w:lang w:val="pt-PT"/>
              </w:rPr>
              <w:lastRenderedPageBreak/>
              <w:t>do processo de migração voluntária de participantes e assistidos do Plano de Benefícios e Custeio da Unisul – UNISULPREV para o Plano Misto de Benefícios UNIPREV, nos termos da legislação vigente aplicável.</w:t>
            </w:r>
            <w:bookmarkEnd w:id="7"/>
          </w:p>
        </w:tc>
        <w:tc>
          <w:tcPr>
            <w:tcW w:w="2880" w:type="dxa"/>
            <w:shd w:val="clear" w:color="auto" w:fill="FFFFFF"/>
          </w:tcPr>
          <w:p w14:paraId="7C97A1E9"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 xml:space="preserve">Inclusão de definições para tratar da migração de participantes e assistidos deste Plano </w:t>
            </w:r>
            <w:r>
              <w:rPr>
                <w:rFonts w:ascii="Arial" w:eastAsia="Arial" w:hAnsi="Arial" w:cs="Arial"/>
                <w:sz w:val="24"/>
                <w:szCs w:val="24"/>
              </w:rPr>
              <w:lastRenderedPageBreak/>
              <w:t>UNISULPREV para o Plano UNIPREV.</w:t>
            </w:r>
          </w:p>
          <w:p w14:paraId="7C97A1EA" w14:textId="39C47008" w:rsidR="004C10A4" w:rsidRDefault="009533EA" w:rsidP="00804B33">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“p” do Parecer nº 506/2025/COE/GCOE/DILIC de 23/06/2026.</w:t>
            </w:r>
          </w:p>
        </w:tc>
      </w:tr>
      <w:tr w:rsidR="004C10A4" w14:paraId="7C97A1EF" w14:textId="77777777">
        <w:trPr>
          <w:trHeight w:val="332"/>
          <w:jc w:val="center"/>
        </w:trPr>
        <w:tc>
          <w:tcPr>
            <w:tcW w:w="5505" w:type="dxa"/>
            <w:shd w:val="clear" w:color="auto" w:fill="FFFFFF"/>
          </w:tcPr>
          <w:p w14:paraId="7C97A1EC"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1ED" w14:textId="2312C374" w:rsidR="004C10A4" w:rsidRDefault="0022469A" w:rsidP="004C10A4">
            <w:pPr>
              <w:pBdr>
                <w:top w:val="nil"/>
                <w:left w:val="nil"/>
                <w:bottom w:val="nil"/>
                <w:right w:val="nil"/>
                <w:between w:val="nil"/>
              </w:pBdr>
              <w:tabs>
                <w:tab w:val="left" w:pos="1440"/>
                <w:tab w:val="left" w:pos="1008"/>
              </w:tabs>
              <w:spacing w:after="240" w:line="240" w:lineRule="auto"/>
              <w:ind w:left="1008"/>
              <w:jc w:val="both"/>
              <w:rPr>
                <w:rFonts w:ascii="Arial" w:eastAsia="Arial" w:hAnsi="Arial" w:cs="Arial"/>
                <w:color w:val="000000"/>
                <w:sz w:val="24"/>
                <w:szCs w:val="24"/>
              </w:rPr>
            </w:pPr>
            <w:r w:rsidRPr="00186A1F">
              <w:rPr>
                <w:rFonts w:ascii="Arial" w:hAnsi="Arial" w:cs="Arial"/>
                <w:b/>
                <w:bCs/>
                <w:sz w:val="24"/>
                <w:szCs w:val="24"/>
                <w:lang w:val="pt-PT"/>
              </w:rPr>
              <w:t>Reserva Matemática de Migração Individual ou RMMI: montante de recursos financeiros, calculado conforme a nota técnica atuarial do Plano de Origem e o Termo de Migração, exclusivamente para os fins do processo de Migração,</w:t>
            </w:r>
            <w:r>
              <w:rPr>
                <w:rFonts w:ascii="Arial" w:hAnsi="Arial" w:cs="Arial"/>
                <w:b/>
                <w:bCs/>
                <w:sz w:val="24"/>
                <w:szCs w:val="24"/>
                <w:lang w:val="pt-PT"/>
              </w:rPr>
              <w:t xml:space="preserve"> </w:t>
            </w:r>
            <w:r w:rsidRPr="00186A1F">
              <w:rPr>
                <w:rFonts w:ascii="Arial" w:hAnsi="Arial" w:cs="Arial"/>
                <w:b/>
                <w:bCs/>
                <w:sz w:val="24"/>
                <w:szCs w:val="24"/>
                <w:lang w:val="pt-PT"/>
              </w:rPr>
              <w:t>e que será transferid</w:t>
            </w:r>
            <w:r>
              <w:rPr>
                <w:rFonts w:ascii="Arial" w:hAnsi="Arial" w:cs="Arial"/>
                <w:b/>
                <w:bCs/>
                <w:sz w:val="24"/>
                <w:szCs w:val="24"/>
                <w:lang w:val="pt-PT"/>
              </w:rPr>
              <w:t>o</w:t>
            </w:r>
            <w:r w:rsidRPr="00186A1F">
              <w:rPr>
                <w:rFonts w:ascii="Arial" w:hAnsi="Arial" w:cs="Arial"/>
                <w:b/>
                <w:bCs/>
                <w:sz w:val="24"/>
                <w:szCs w:val="24"/>
                <w:lang w:val="pt-PT"/>
              </w:rPr>
              <w:t xml:space="preserve"> para o Plano de Destino, caso </w:t>
            </w:r>
            <w:r>
              <w:rPr>
                <w:rFonts w:ascii="Arial" w:hAnsi="Arial" w:cs="Arial"/>
                <w:b/>
                <w:bCs/>
                <w:sz w:val="24"/>
                <w:szCs w:val="24"/>
                <w:lang w:val="pt-PT"/>
              </w:rPr>
              <w:t xml:space="preserve">o participante e o assistido </w:t>
            </w:r>
            <w:r w:rsidRPr="00186A1F">
              <w:rPr>
                <w:rFonts w:ascii="Arial" w:hAnsi="Arial" w:cs="Arial"/>
                <w:b/>
                <w:bCs/>
                <w:sz w:val="24"/>
                <w:szCs w:val="24"/>
                <w:lang w:val="pt-PT"/>
              </w:rPr>
              <w:t>exerça</w:t>
            </w:r>
            <w:r>
              <w:rPr>
                <w:rFonts w:ascii="Arial" w:hAnsi="Arial" w:cs="Arial"/>
                <w:b/>
                <w:bCs/>
                <w:sz w:val="24"/>
                <w:szCs w:val="24"/>
                <w:lang w:val="pt-PT"/>
              </w:rPr>
              <w:t>m</w:t>
            </w:r>
            <w:r w:rsidRPr="00186A1F">
              <w:rPr>
                <w:rFonts w:ascii="Arial" w:hAnsi="Arial" w:cs="Arial"/>
                <w:b/>
                <w:bCs/>
                <w:sz w:val="24"/>
                <w:szCs w:val="24"/>
                <w:lang w:val="pt-PT"/>
              </w:rPr>
              <w:t xml:space="preserve"> uma opção válida e eficaz de Migração, nos termos deste Capítulo.</w:t>
            </w:r>
          </w:p>
        </w:tc>
        <w:tc>
          <w:tcPr>
            <w:tcW w:w="2880" w:type="dxa"/>
            <w:shd w:val="clear" w:color="auto" w:fill="FFFFFF"/>
          </w:tcPr>
          <w:p w14:paraId="125DAD51"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7C97A1EE" w14:textId="75F64C2F" w:rsidR="00E175CE" w:rsidRDefault="00E175CE" w:rsidP="00DA18CC">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w:t>
            </w:r>
            <w:r w:rsidR="00DA18CC">
              <w:rPr>
                <w:rFonts w:ascii="Arial" w:eastAsia="Arial" w:hAnsi="Arial" w:cs="Arial"/>
                <w:sz w:val="24"/>
                <w:szCs w:val="24"/>
              </w:rPr>
              <w:t>q</w:t>
            </w:r>
            <w:r>
              <w:rPr>
                <w:rFonts w:ascii="Arial" w:eastAsia="Arial" w:hAnsi="Arial" w:cs="Arial"/>
                <w:sz w:val="24"/>
                <w:szCs w:val="24"/>
              </w:rPr>
              <w:t>” do Parecer nº 506/2025/COE/GCOE/DILIC de 23/06/2026.</w:t>
            </w:r>
          </w:p>
        </w:tc>
      </w:tr>
      <w:tr w:rsidR="004C10A4" w14:paraId="7C97A1F4" w14:textId="77777777">
        <w:trPr>
          <w:trHeight w:val="332"/>
          <w:jc w:val="center"/>
        </w:trPr>
        <w:tc>
          <w:tcPr>
            <w:tcW w:w="5505" w:type="dxa"/>
            <w:shd w:val="clear" w:color="auto" w:fill="FFFFFF"/>
          </w:tcPr>
          <w:p w14:paraId="7C97A1F0"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F1" w14:textId="18DBE21D" w:rsidR="004C10A4" w:rsidRDefault="00A25A9F" w:rsidP="004C10A4">
            <w:pPr>
              <w:pBdr>
                <w:top w:val="nil"/>
                <w:left w:val="nil"/>
                <w:bottom w:val="nil"/>
                <w:right w:val="nil"/>
                <w:between w:val="nil"/>
              </w:pBdr>
              <w:tabs>
                <w:tab w:val="left" w:pos="1440"/>
                <w:tab w:val="left" w:pos="1008"/>
              </w:tabs>
              <w:spacing w:after="240" w:line="240" w:lineRule="auto"/>
              <w:ind w:left="1008"/>
              <w:jc w:val="both"/>
              <w:rPr>
                <w:rFonts w:ascii="Arial" w:eastAsia="Arial" w:hAnsi="Arial" w:cs="Arial"/>
                <w:color w:val="6D9EEB"/>
                <w:sz w:val="24"/>
                <w:szCs w:val="24"/>
                <w:highlight w:val="white"/>
              </w:rPr>
            </w:pPr>
            <w:r w:rsidRPr="00186A1F">
              <w:rPr>
                <w:rFonts w:ascii="Arial" w:hAnsi="Arial" w:cs="Arial"/>
                <w:b/>
                <w:bCs/>
                <w:sz w:val="24"/>
                <w:szCs w:val="24"/>
                <w:lang w:val="pt-PT"/>
              </w:rPr>
              <w:t xml:space="preserve">Termo de Migração - instrumento celebrado entre a Patrocinadora e a PREVUNISUL, que, observando as disposições previstas na legislação vigente, </w:t>
            </w:r>
            <w:r>
              <w:rPr>
                <w:rFonts w:ascii="Arial" w:hAnsi="Arial" w:cs="Arial"/>
                <w:b/>
                <w:bCs/>
                <w:sz w:val="24"/>
                <w:szCs w:val="24"/>
                <w:lang w:val="pt-PT"/>
              </w:rPr>
              <w:t xml:space="preserve">nos termos, procedimentos e condições previstos neste Regulamento, </w:t>
            </w:r>
            <w:r w:rsidRPr="00186A1F">
              <w:rPr>
                <w:rFonts w:ascii="Arial" w:hAnsi="Arial" w:cs="Arial"/>
                <w:b/>
                <w:bCs/>
                <w:sz w:val="24"/>
                <w:szCs w:val="24"/>
                <w:lang w:val="pt-PT"/>
              </w:rPr>
              <w:t xml:space="preserve">descreve as regras e </w:t>
            </w:r>
            <w:r w:rsidRPr="00186A1F">
              <w:rPr>
                <w:rFonts w:ascii="Arial" w:hAnsi="Arial" w:cs="Arial"/>
                <w:b/>
                <w:bCs/>
                <w:sz w:val="24"/>
                <w:szCs w:val="24"/>
                <w:lang w:val="pt-PT"/>
              </w:rPr>
              <w:lastRenderedPageBreak/>
              <w:t>condições a serem observadas no processo de Migração, fazendo parte integrante do respectivo processo submetido à aprovação do órgão governamental competente e que ficará disponível aos participantes e assistidos.</w:t>
            </w:r>
          </w:p>
        </w:tc>
        <w:tc>
          <w:tcPr>
            <w:tcW w:w="2880" w:type="dxa"/>
            <w:shd w:val="clear" w:color="auto" w:fill="FFFFFF"/>
          </w:tcPr>
          <w:p w14:paraId="7C97A1F2"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Inclusão de regras para tratar da migração de participantes e assistidos deste Plano UNISULPREV para o Plano UNIPREV.</w:t>
            </w:r>
          </w:p>
          <w:p w14:paraId="7C97A1F3" w14:textId="2B79C5C6" w:rsidR="004C10A4" w:rsidRDefault="00E21D49" w:rsidP="009C5AE2">
            <w:pPr>
              <w:spacing w:after="240" w:line="240" w:lineRule="auto"/>
              <w:jc w:val="both"/>
              <w:rPr>
                <w:rFonts w:ascii="Arial" w:eastAsia="Arial" w:hAnsi="Arial" w:cs="Arial"/>
                <w:color w:val="4A86E8"/>
                <w:sz w:val="24"/>
                <w:szCs w:val="24"/>
                <w:highlight w:val="yellow"/>
              </w:rPr>
            </w:pPr>
            <w:r>
              <w:rPr>
                <w:rFonts w:ascii="Arial" w:eastAsia="Arial" w:hAnsi="Arial" w:cs="Arial"/>
                <w:sz w:val="24"/>
                <w:szCs w:val="24"/>
              </w:rPr>
              <w:lastRenderedPageBreak/>
              <w:t>Alterado em atendimento à exigência prevista no item 79, alínea “</w:t>
            </w:r>
            <w:r w:rsidR="009C5AE2">
              <w:rPr>
                <w:rFonts w:ascii="Arial" w:eastAsia="Arial" w:hAnsi="Arial" w:cs="Arial"/>
                <w:sz w:val="24"/>
                <w:szCs w:val="24"/>
              </w:rPr>
              <w:t>r</w:t>
            </w:r>
            <w:r>
              <w:rPr>
                <w:rFonts w:ascii="Arial" w:eastAsia="Arial" w:hAnsi="Arial" w:cs="Arial"/>
                <w:sz w:val="24"/>
                <w:szCs w:val="24"/>
              </w:rPr>
              <w:t>” do Parecer nº 506/2025/COE/GCOE/DILIC de 23/06/2026.</w:t>
            </w:r>
          </w:p>
        </w:tc>
      </w:tr>
      <w:tr w:rsidR="004C10A4" w14:paraId="7C97A1F8" w14:textId="77777777">
        <w:trPr>
          <w:trHeight w:val="332"/>
          <w:jc w:val="center"/>
        </w:trPr>
        <w:tc>
          <w:tcPr>
            <w:tcW w:w="5505" w:type="dxa"/>
            <w:shd w:val="clear" w:color="auto" w:fill="FFFFFF"/>
          </w:tcPr>
          <w:p w14:paraId="7C97A1F5"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1F6" w14:textId="0692C0B8"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Art. 80</w:t>
            </w:r>
            <w:r>
              <w:rPr>
                <w:rFonts w:ascii="Arial" w:eastAsia="Arial" w:hAnsi="Arial" w:cs="Arial"/>
                <w:b/>
                <w:color w:val="000000"/>
                <w:sz w:val="24"/>
                <w:szCs w:val="24"/>
              </w:rPr>
              <w:tab/>
            </w:r>
            <w:r w:rsidR="005106BD" w:rsidRPr="00186A1F">
              <w:rPr>
                <w:rFonts w:ascii="Arial" w:hAnsi="Arial" w:cs="Arial"/>
                <w:b/>
                <w:bCs/>
                <w:sz w:val="24"/>
                <w:szCs w:val="24"/>
              </w:rPr>
              <w:t xml:space="preserve">A opção pela Migração </w:t>
            </w:r>
            <w:r w:rsidR="005106BD" w:rsidRPr="00C07004">
              <w:rPr>
                <w:rFonts w:ascii="Arial" w:hAnsi="Arial" w:cs="Arial"/>
                <w:b/>
                <w:bCs/>
                <w:sz w:val="24"/>
                <w:szCs w:val="24"/>
              </w:rPr>
              <w:t xml:space="preserve">e por receber </w:t>
            </w:r>
            <w:r w:rsidR="005106BD">
              <w:rPr>
                <w:rFonts w:ascii="Arial" w:hAnsi="Arial" w:cs="Arial"/>
                <w:b/>
                <w:bCs/>
                <w:sz w:val="24"/>
                <w:szCs w:val="24"/>
              </w:rPr>
              <w:t xml:space="preserve">no Plano de Destino </w:t>
            </w:r>
            <w:r w:rsidR="005106BD" w:rsidRPr="00C07004">
              <w:rPr>
                <w:rFonts w:ascii="Arial" w:hAnsi="Arial" w:cs="Arial"/>
                <w:b/>
                <w:bCs/>
                <w:sz w:val="24"/>
                <w:szCs w:val="24"/>
              </w:rPr>
              <w:t xml:space="preserve">um </w:t>
            </w:r>
            <w:r w:rsidR="005106BD">
              <w:rPr>
                <w:rFonts w:ascii="Arial" w:hAnsi="Arial" w:cs="Arial"/>
                <w:b/>
                <w:bCs/>
                <w:sz w:val="24"/>
                <w:szCs w:val="24"/>
              </w:rPr>
              <w:t>Benefício de Migração, em parcela</w:t>
            </w:r>
            <w:r w:rsidR="005106BD" w:rsidRPr="00C07004">
              <w:rPr>
                <w:rFonts w:ascii="Arial" w:hAnsi="Arial" w:cs="Arial"/>
                <w:b/>
                <w:bCs/>
                <w:sz w:val="24"/>
                <w:szCs w:val="24"/>
              </w:rPr>
              <w:t xml:space="preserve"> únic</w:t>
            </w:r>
            <w:r w:rsidR="005106BD">
              <w:rPr>
                <w:rFonts w:ascii="Arial" w:hAnsi="Arial" w:cs="Arial"/>
                <w:b/>
                <w:bCs/>
                <w:sz w:val="24"/>
                <w:szCs w:val="24"/>
              </w:rPr>
              <w:t>a,</w:t>
            </w:r>
            <w:r w:rsidR="005106BD" w:rsidRPr="00C07004">
              <w:rPr>
                <w:rFonts w:ascii="Arial" w:hAnsi="Arial" w:cs="Arial"/>
                <w:b/>
                <w:bCs/>
                <w:sz w:val="24"/>
                <w:szCs w:val="24"/>
              </w:rPr>
              <w:t xml:space="preserve"> </w:t>
            </w:r>
            <w:r w:rsidR="005106BD" w:rsidRPr="009C779D">
              <w:rPr>
                <w:rFonts w:ascii="Arial" w:hAnsi="Arial" w:cs="Arial"/>
                <w:b/>
                <w:bCs/>
                <w:sz w:val="24"/>
                <w:szCs w:val="24"/>
              </w:rPr>
              <w:t xml:space="preserve">de até </w:t>
            </w:r>
            <w:r w:rsidR="005106BD" w:rsidRPr="00C412D4">
              <w:rPr>
                <w:rFonts w:ascii="Arial" w:hAnsi="Arial" w:cs="Arial"/>
                <w:b/>
                <w:bCs/>
                <w:sz w:val="24"/>
                <w:szCs w:val="24"/>
              </w:rPr>
              <w:t>5,32% (cinco inteiros e trinta e dois centésimos por cento)</w:t>
            </w:r>
            <w:r w:rsidR="005106BD">
              <w:rPr>
                <w:rFonts w:ascii="Arial" w:hAnsi="Arial" w:cs="Arial"/>
                <w:b/>
                <w:bCs/>
                <w:sz w:val="24"/>
                <w:szCs w:val="24"/>
              </w:rPr>
              <w:t xml:space="preserve"> </w:t>
            </w:r>
            <w:r w:rsidR="005106BD" w:rsidRPr="00A0507C">
              <w:rPr>
                <w:rFonts w:ascii="Arial" w:hAnsi="Arial" w:cs="Arial"/>
                <w:b/>
                <w:bCs/>
                <w:sz w:val="24"/>
                <w:szCs w:val="24"/>
              </w:rPr>
              <w:t>do valor da Reserva Matemática de Migração Individual - RMMI</w:t>
            </w:r>
            <w:r w:rsidR="005106BD" w:rsidRPr="00C07004">
              <w:rPr>
                <w:rFonts w:ascii="Arial" w:hAnsi="Arial" w:cs="Arial"/>
                <w:b/>
                <w:bCs/>
                <w:sz w:val="24"/>
                <w:szCs w:val="24"/>
              </w:rPr>
              <w:t>, serão exercidas</w:t>
            </w:r>
            <w:r w:rsidR="005106BD" w:rsidRPr="00186A1F">
              <w:rPr>
                <w:rFonts w:ascii="Arial" w:hAnsi="Arial" w:cs="Arial"/>
                <w:b/>
                <w:bCs/>
                <w:sz w:val="24"/>
                <w:szCs w:val="24"/>
              </w:rPr>
              <w:t xml:space="preserve"> de forma voluntária, em caráter irrevogável e irretratável, mediante celebração de instrumento de transação individual dos direitos e obrigações relativos ao Plano de Origem pelos direitos e obrigações do Plano de Destino, caracterizando renúncia expressa ao con</w:t>
            </w:r>
            <w:r w:rsidR="005106BD" w:rsidRPr="00186A1F">
              <w:rPr>
                <w:rFonts w:ascii="Arial" w:hAnsi="Arial" w:cs="Arial"/>
                <w:b/>
                <w:bCs/>
                <w:sz w:val="24"/>
                <w:szCs w:val="24"/>
              </w:rPr>
              <w:softHyphen/>
              <w:t>junto de regras deste Regulamento e acarretando o cancelamento da inscrição no Plano de Origem.</w:t>
            </w:r>
          </w:p>
        </w:tc>
        <w:tc>
          <w:tcPr>
            <w:tcW w:w="2880" w:type="dxa"/>
            <w:shd w:val="clear" w:color="auto" w:fill="FFFFFF"/>
          </w:tcPr>
          <w:p w14:paraId="4DF7544A"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7C97A1F7" w14:textId="53AAC429" w:rsidR="00CD48A3" w:rsidRDefault="00CD48A3" w:rsidP="004C10A4">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w:t>
            </w:r>
            <w:r w:rsidR="00761629">
              <w:rPr>
                <w:rFonts w:ascii="Arial" w:eastAsia="Arial" w:hAnsi="Arial" w:cs="Arial"/>
                <w:sz w:val="24"/>
                <w:szCs w:val="24"/>
              </w:rPr>
              <w:t>n</w:t>
            </w:r>
            <w:r>
              <w:rPr>
                <w:rFonts w:ascii="Arial" w:eastAsia="Arial" w:hAnsi="Arial" w:cs="Arial"/>
                <w:sz w:val="24"/>
                <w:szCs w:val="24"/>
              </w:rPr>
              <w:t>” do Parecer nº 506/2025/COE/GCOE/DILIC de 23/06/2026.</w:t>
            </w:r>
          </w:p>
        </w:tc>
      </w:tr>
      <w:tr w:rsidR="004C10A4" w14:paraId="7C97A1FD" w14:textId="77777777">
        <w:trPr>
          <w:trHeight w:val="332"/>
          <w:jc w:val="center"/>
        </w:trPr>
        <w:tc>
          <w:tcPr>
            <w:tcW w:w="5505" w:type="dxa"/>
            <w:shd w:val="clear" w:color="auto" w:fill="FFFFFF"/>
          </w:tcPr>
          <w:p w14:paraId="7C97A1F9"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1FA" w14:textId="41A2811E"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sz w:val="24"/>
                <w:szCs w:val="24"/>
                <w:shd w:val="clear" w:color="auto" w:fill="C9DAF8"/>
              </w:rPr>
            </w:pPr>
            <w:r>
              <w:rPr>
                <w:rFonts w:ascii="Arial" w:eastAsia="Arial" w:hAnsi="Arial" w:cs="Arial"/>
                <w:b/>
                <w:color w:val="000000"/>
                <w:sz w:val="24"/>
                <w:szCs w:val="24"/>
              </w:rPr>
              <w:t>Art. 81</w:t>
            </w:r>
            <w:r>
              <w:rPr>
                <w:rFonts w:ascii="Arial" w:eastAsia="Arial" w:hAnsi="Arial" w:cs="Arial"/>
                <w:b/>
                <w:color w:val="000000"/>
                <w:sz w:val="24"/>
                <w:szCs w:val="24"/>
              </w:rPr>
              <w:tab/>
            </w:r>
            <w:r w:rsidR="004E37FE" w:rsidRPr="00186A1F">
              <w:rPr>
                <w:rFonts w:ascii="Arial" w:hAnsi="Arial" w:cs="Arial"/>
                <w:b/>
                <w:bCs/>
                <w:sz w:val="24"/>
                <w:szCs w:val="24"/>
              </w:rPr>
              <w:t xml:space="preserve">A data de início do período de opção </w:t>
            </w:r>
            <w:r w:rsidR="004E37FE">
              <w:rPr>
                <w:rFonts w:ascii="Arial" w:hAnsi="Arial" w:cs="Arial"/>
                <w:b/>
                <w:bCs/>
                <w:sz w:val="24"/>
                <w:szCs w:val="24"/>
              </w:rPr>
              <w:t>e</w:t>
            </w:r>
            <w:r w:rsidR="004E37FE" w:rsidRPr="00186A1F">
              <w:rPr>
                <w:rFonts w:ascii="Arial" w:hAnsi="Arial" w:cs="Arial"/>
                <w:b/>
                <w:bCs/>
                <w:sz w:val="24"/>
                <w:szCs w:val="24"/>
              </w:rPr>
              <w:t xml:space="preserve"> o prazo de opção pela Migração, serão definidos </w:t>
            </w:r>
            <w:r w:rsidR="004E37FE" w:rsidRPr="00D870D6">
              <w:rPr>
                <w:rFonts w:ascii="Arial" w:eastAsia="Arial" w:hAnsi="Arial" w:cs="Arial"/>
                <w:b/>
                <w:color w:val="000000"/>
                <w:sz w:val="24"/>
                <w:szCs w:val="24"/>
              </w:rPr>
              <w:t>pela Diretoria-Executiva</w:t>
            </w:r>
            <w:r w:rsidR="004E37FE" w:rsidRPr="00186A1F">
              <w:rPr>
                <w:rFonts w:ascii="Arial" w:hAnsi="Arial" w:cs="Arial"/>
                <w:b/>
                <w:bCs/>
                <w:sz w:val="24"/>
                <w:szCs w:val="24"/>
              </w:rPr>
              <w:t xml:space="preserve"> da </w:t>
            </w:r>
            <w:r w:rsidR="004E37FE" w:rsidRPr="00186A1F">
              <w:rPr>
                <w:rFonts w:ascii="Arial" w:hAnsi="Arial" w:cs="Arial"/>
                <w:b/>
                <w:bCs/>
                <w:sz w:val="24"/>
                <w:szCs w:val="24"/>
                <w:lang w:val="pt-PT"/>
              </w:rPr>
              <w:t>PREVUNISUL</w:t>
            </w:r>
            <w:r w:rsidR="004E37FE" w:rsidRPr="00186A1F">
              <w:rPr>
                <w:rFonts w:ascii="Arial" w:hAnsi="Arial" w:cs="Arial"/>
                <w:b/>
                <w:bCs/>
                <w:sz w:val="24"/>
                <w:szCs w:val="24"/>
              </w:rPr>
              <w:t xml:space="preserve">, </w:t>
            </w:r>
            <w:r w:rsidR="004E37FE" w:rsidRPr="00186A1F">
              <w:rPr>
                <w:rFonts w:ascii="Arial" w:hAnsi="Arial" w:cs="Arial"/>
                <w:b/>
                <w:bCs/>
                <w:sz w:val="24"/>
                <w:szCs w:val="24"/>
              </w:rPr>
              <w:lastRenderedPageBreak/>
              <w:t>observados os limites estabelecidos no Termo de Migração e divulgados aos participantes e assistidos.</w:t>
            </w:r>
          </w:p>
        </w:tc>
        <w:tc>
          <w:tcPr>
            <w:tcW w:w="2880" w:type="dxa"/>
            <w:shd w:val="clear" w:color="auto" w:fill="FFFFFF"/>
          </w:tcPr>
          <w:p w14:paraId="7C97A1FC" w14:textId="3B5BFDDB" w:rsidR="004C10A4" w:rsidRDefault="004C10A4" w:rsidP="004C10A4">
            <w:pPr>
              <w:spacing w:after="240" w:line="240" w:lineRule="auto"/>
              <w:jc w:val="both"/>
              <w:rPr>
                <w:rFonts w:ascii="Arial" w:eastAsia="Arial" w:hAnsi="Arial" w:cs="Arial"/>
                <w:color w:val="A4C2F4"/>
                <w:sz w:val="24"/>
                <w:szCs w:val="24"/>
                <w:highlight w:val="yellow"/>
              </w:rPr>
            </w:pPr>
            <w:r>
              <w:rPr>
                <w:rFonts w:ascii="Arial" w:eastAsia="Arial" w:hAnsi="Arial" w:cs="Arial"/>
                <w:sz w:val="24"/>
                <w:szCs w:val="24"/>
              </w:rPr>
              <w:lastRenderedPageBreak/>
              <w:t xml:space="preserve">Inclusão de regras para tratar da migração de participantes e assistidos deste Plano </w:t>
            </w:r>
            <w:r>
              <w:rPr>
                <w:rFonts w:ascii="Arial" w:eastAsia="Arial" w:hAnsi="Arial" w:cs="Arial"/>
                <w:sz w:val="24"/>
                <w:szCs w:val="24"/>
              </w:rPr>
              <w:lastRenderedPageBreak/>
              <w:t>UNISULPREV para o Plano UNIPREV.</w:t>
            </w:r>
          </w:p>
        </w:tc>
      </w:tr>
      <w:tr w:rsidR="004C10A4" w14:paraId="7C97A204" w14:textId="77777777">
        <w:trPr>
          <w:trHeight w:val="332"/>
          <w:jc w:val="center"/>
        </w:trPr>
        <w:tc>
          <w:tcPr>
            <w:tcW w:w="5505" w:type="dxa"/>
            <w:shd w:val="clear" w:color="auto" w:fill="FFFFFF"/>
          </w:tcPr>
          <w:p w14:paraId="7C97A1FE"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1FF" w14:textId="43F2E9FD"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color w:val="45818E"/>
                <w:sz w:val="24"/>
                <w:szCs w:val="24"/>
                <w:highlight w:val="yellow"/>
              </w:rPr>
            </w:pPr>
            <w:r>
              <w:rPr>
                <w:rFonts w:ascii="Arial" w:eastAsia="Arial" w:hAnsi="Arial" w:cs="Arial"/>
                <w:b/>
                <w:color w:val="000000"/>
                <w:sz w:val="24"/>
                <w:szCs w:val="24"/>
              </w:rPr>
              <w:t>Art. 82</w:t>
            </w:r>
            <w:r>
              <w:rPr>
                <w:rFonts w:ascii="Arial" w:eastAsia="Arial" w:hAnsi="Arial" w:cs="Arial"/>
                <w:b/>
                <w:color w:val="000000"/>
                <w:sz w:val="24"/>
                <w:szCs w:val="24"/>
              </w:rPr>
              <w:tab/>
            </w:r>
            <w:r w:rsidR="00D01A20" w:rsidRPr="00186A1F">
              <w:rPr>
                <w:rFonts w:ascii="Arial" w:hAnsi="Arial" w:cs="Arial"/>
                <w:b/>
                <w:bCs/>
                <w:sz w:val="24"/>
                <w:szCs w:val="24"/>
              </w:rPr>
              <w:t>A ausência de opção expressa do participante ou do assistido, no prazo referido no artigo 81, importará sua manutenção no Plano de Origem, presumindo-se de forma irretratável e irrevogável sua vontade de assim permanecer.</w:t>
            </w:r>
          </w:p>
        </w:tc>
        <w:tc>
          <w:tcPr>
            <w:tcW w:w="2880" w:type="dxa"/>
            <w:shd w:val="clear" w:color="auto" w:fill="FFFFFF"/>
          </w:tcPr>
          <w:p w14:paraId="7C97A203" w14:textId="1DD0BDF7" w:rsidR="004C10A4" w:rsidRDefault="004C10A4" w:rsidP="00804B33">
            <w:pPr>
              <w:spacing w:after="240" w:line="240" w:lineRule="auto"/>
              <w:jc w:val="both"/>
              <w:rPr>
                <w:rFonts w:ascii="Arial" w:eastAsia="Arial" w:hAnsi="Arial" w:cs="Arial"/>
                <w:color w:val="6D9EEB"/>
                <w:sz w:val="24"/>
                <w:szCs w:val="24"/>
                <w:highlight w:val="yellow"/>
              </w:rPr>
            </w:pPr>
            <w:r>
              <w:rPr>
                <w:rFonts w:ascii="Arial" w:eastAsia="Arial" w:hAnsi="Arial" w:cs="Arial"/>
                <w:sz w:val="24"/>
                <w:szCs w:val="24"/>
              </w:rPr>
              <w:t>Inclusão de regras para tratar da migração de participantes e assistidos deste Plano UNISULPREV para o Plano UNIPREV.</w:t>
            </w:r>
          </w:p>
        </w:tc>
      </w:tr>
      <w:tr w:rsidR="004C10A4" w14:paraId="7C97A208" w14:textId="77777777">
        <w:trPr>
          <w:trHeight w:val="332"/>
          <w:jc w:val="center"/>
        </w:trPr>
        <w:tc>
          <w:tcPr>
            <w:tcW w:w="5505" w:type="dxa"/>
            <w:shd w:val="clear" w:color="auto" w:fill="FFFFFF"/>
          </w:tcPr>
          <w:p w14:paraId="7C97A205"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206" w14:textId="1F02CA9A"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Art. 83</w:t>
            </w:r>
            <w:r>
              <w:rPr>
                <w:rFonts w:ascii="Arial" w:eastAsia="Arial" w:hAnsi="Arial" w:cs="Arial"/>
                <w:b/>
                <w:color w:val="000000"/>
                <w:sz w:val="24"/>
                <w:szCs w:val="24"/>
              </w:rPr>
              <w:tab/>
            </w:r>
            <w:r w:rsidR="00117868" w:rsidRPr="00186A1F">
              <w:rPr>
                <w:rFonts w:ascii="Arial" w:hAnsi="Arial" w:cs="Arial"/>
                <w:b/>
                <w:bCs/>
                <w:sz w:val="24"/>
                <w:szCs w:val="24"/>
              </w:rPr>
              <w:t xml:space="preserve">A opção pela Migração </w:t>
            </w:r>
            <w:r w:rsidR="00117868" w:rsidRPr="00C07004">
              <w:rPr>
                <w:rFonts w:ascii="Arial" w:hAnsi="Arial" w:cs="Arial"/>
                <w:b/>
                <w:bCs/>
                <w:sz w:val="24"/>
                <w:szCs w:val="24"/>
              </w:rPr>
              <w:t xml:space="preserve">e por receber </w:t>
            </w:r>
            <w:r w:rsidR="00117868">
              <w:rPr>
                <w:rFonts w:ascii="Arial" w:hAnsi="Arial" w:cs="Arial"/>
                <w:b/>
                <w:bCs/>
                <w:sz w:val="24"/>
                <w:szCs w:val="24"/>
              </w:rPr>
              <w:t xml:space="preserve">no Plano de Destino </w:t>
            </w:r>
            <w:r w:rsidR="00117868" w:rsidRPr="00C07004">
              <w:rPr>
                <w:rFonts w:ascii="Arial" w:hAnsi="Arial" w:cs="Arial"/>
                <w:b/>
                <w:bCs/>
                <w:sz w:val="24"/>
                <w:szCs w:val="24"/>
              </w:rPr>
              <w:t xml:space="preserve">um </w:t>
            </w:r>
            <w:r w:rsidR="00117868">
              <w:rPr>
                <w:rFonts w:ascii="Arial" w:hAnsi="Arial" w:cs="Arial"/>
                <w:b/>
                <w:bCs/>
                <w:sz w:val="24"/>
                <w:szCs w:val="24"/>
              </w:rPr>
              <w:t>Benefício de Migração, em parcela</w:t>
            </w:r>
            <w:r w:rsidR="00117868" w:rsidRPr="00C07004">
              <w:rPr>
                <w:rFonts w:ascii="Arial" w:hAnsi="Arial" w:cs="Arial"/>
                <w:b/>
                <w:bCs/>
                <w:sz w:val="24"/>
                <w:szCs w:val="24"/>
              </w:rPr>
              <w:t xml:space="preserve"> únic</w:t>
            </w:r>
            <w:r w:rsidR="00117868">
              <w:rPr>
                <w:rFonts w:ascii="Arial" w:hAnsi="Arial" w:cs="Arial"/>
                <w:b/>
                <w:bCs/>
                <w:sz w:val="24"/>
                <w:szCs w:val="24"/>
              </w:rPr>
              <w:t>a,</w:t>
            </w:r>
            <w:r w:rsidR="00117868" w:rsidRPr="00C07004">
              <w:rPr>
                <w:rFonts w:ascii="Arial" w:hAnsi="Arial" w:cs="Arial"/>
                <w:b/>
                <w:bCs/>
                <w:sz w:val="24"/>
                <w:szCs w:val="24"/>
              </w:rPr>
              <w:t xml:space="preserve"> </w:t>
            </w:r>
            <w:r w:rsidR="00117868" w:rsidRPr="0063695B">
              <w:rPr>
                <w:rFonts w:ascii="Arial" w:hAnsi="Arial" w:cs="Arial"/>
                <w:b/>
                <w:bCs/>
                <w:sz w:val="24"/>
                <w:szCs w:val="24"/>
              </w:rPr>
              <w:t xml:space="preserve">de até </w:t>
            </w:r>
            <w:r w:rsidR="00117868" w:rsidRPr="00C412D4">
              <w:rPr>
                <w:rFonts w:ascii="Arial" w:hAnsi="Arial" w:cs="Arial"/>
                <w:b/>
                <w:bCs/>
                <w:sz w:val="24"/>
                <w:szCs w:val="24"/>
              </w:rPr>
              <w:t>5,32% (cinco inteiros e trinta e dois centésimos por cento)</w:t>
            </w:r>
            <w:r w:rsidR="00117868">
              <w:rPr>
                <w:rFonts w:ascii="Arial" w:hAnsi="Arial" w:cs="Arial"/>
                <w:b/>
                <w:bCs/>
                <w:sz w:val="24"/>
                <w:szCs w:val="24"/>
              </w:rPr>
              <w:t xml:space="preserve"> </w:t>
            </w:r>
            <w:r w:rsidR="00117868" w:rsidRPr="00AF3FDB">
              <w:rPr>
                <w:rFonts w:ascii="Arial" w:hAnsi="Arial" w:cs="Arial"/>
                <w:b/>
                <w:bCs/>
                <w:sz w:val="24"/>
                <w:szCs w:val="24"/>
              </w:rPr>
              <w:t>do valor da Reserva Matemática de Migração Individual - RMMI</w:t>
            </w:r>
            <w:r w:rsidR="00117868" w:rsidRPr="00C07004">
              <w:rPr>
                <w:rFonts w:ascii="Arial" w:hAnsi="Arial" w:cs="Arial"/>
                <w:b/>
                <w:bCs/>
                <w:sz w:val="24"/>
                <w:szCs w:val="24"/>
              </w:rPr>
              <w:t>, também poderão ser exercidas</w:t>
            </w:r>
            <w:r w:rsidR="00117868" w:rsidRPr="00C07004">
              <w:rPr>
                <w:rFonts w:ascii="Calibri" w:hAnsi="Calibri" w:cs="Calibri"/>
                <w:b/>
                <w:bCs/>
              </w:rPr>
              <w:t xml:space="preserve"> </w:t>
            </w:r>
            <w:r w:rsidR="00117868" w:rsidRPr="00186A1F">
              <w:rPr>
                <w:rFonts w:ascii="Arial" w:hAnsi="Arial" w:cs="Arial"/>
                <w:b/>
                <w:bCs/>
                <w:sz w:val="24"/>
                <w:szCs w:val="24"/>
              </w:rPr>
              <w:t>pelos Beneficiários em gozo de benefício, porém, quando houver mais de um Beneficiário de um mesmo participante ou assistido</w:t>
            </w:r>
            <w:r w:rsidR="00117868">
              <w:rPr>
                <w:rFonts w:ascii="Arial" w:hAnsi="Arial" w:cs="Arial"/>
                <w:b/>
                <w:bCs/>
                <w:sz w:val="24"/>
                <w:szCs w:val="24"/>
              </w:rPr>
              <w:t>,</w:t>
            </w:r>
            <w:r w:rsidR="00117868" w:rsidRPr="00186A1F">
              <w:rPr>
                <w:rFonts w:ascii="Arial" w:hAnsi="Arial" w:cs="Arial"/>
                <w:b/>
                <w:bCs/>
                <w:sz w:val="24"/>
                <w:szCs w:val="24"/>
              </w:rPr>
              <w:t xml:space="preserve"> falecido</w:t>
            </w:r>
            <w:r w:rsidR="00117868">
              <w:rPr>
                <w:rFonts w:ascii="Arial" w:hAnsi="Arial" w:cs="Arial"/>
                <w:b/>
                <w:bCs/>
                <w:sz w:val="24"/>
                <w:szCs w:val="24"/>
              </w:rPr>
              <w:t>s</w:t>
            </w:r>
            <w:r w:rsidR="00117868" w:rsidRPr="00186A1F">
              <w:rPr>
                <w:rFonts w:ascii="Arial" w:hAnsi="Arial" w:cs="Arial"/>
                <w:b/>
                <w:bCs/>
                <w:sz w:val="24"/>
                <w:szCs w:val="24"/>
              </w:rPr>
              <w:t xml:space="preserve">, a opção somente será válida se for subscrita por todos, sendo expressamente vedada a Migração </w:t>
            </w:r>
            <w:r w:rsidR="00117868" w:rsidRPr="00C07004">
              <w:rPr>
                <w:rFonts w:ascii="Arial" w:hAnsi="Arial" w:cs="Arial"/>
                <w:b/>
                <w:bCs/>
                <w:sz w:val="24"/>
                <w:szCs w:val="24"/>
              </w:rPr>
              <w:t>e a opção por receber um pagamento único de uma parcela do valor da RMMI</w:t>
            </w:r>
            <w:r w:rsidR="00117868" w:rsidRPr="00C07004">
              <w:rPr>
                <w:rFonts w:ascii="Calibri" w:hAnsi="Calibri" w:cs="Calibri"/>
                <w:b/>
                <w:bCs/>
              </w:rPr>
              <w:t xml:space="preserve"> </w:t>
            </w:r>
            <w:r w:rsidR="00117868" w:rsidRPr="00186A1F">
              <w:rPr>
                <w:rFonts w:ascii="Arial" w:hAnsi="Arial" w:cs="Arial"/>
                <w:b/>
                <w:bCs/>
                <w:sz w:val="24"/>
                <w:szCs w:val="24"/>
              </w:rPr>
              <w:t>de apenas um ou alguns deles.</w:t>
            </w:r>
          </w:p>
        </w:tc>
        <w:tc>
          <w:tcPr>
            <w:tcW w:w="2880" w:type="dxa"/>
            <w:shd w:val="clear" w:color="auto" w:fill="FFFFFF"/>
          </w:tcPr>
          <w:p w14:paraId="4FA056BA"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7C97A207" w14:textId="5236DCB0" w:rsidR="00761629" w:rsidRDefault="00761629" w:rsidP="004C10A4">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“n” do Parecer nº 506/2025/COE/GCOE/DILIC de 23/06/2026.</w:t>
            </w:r>
          </w:p>
        </w:tc>
      </w:tr>
      <w:tr w:rsidR="004C10A4" w14:paraId="7C97A20E" w14:textId="77777777">
        <w:trPr>
          <w:trHeight w:val="332"/>
          <w:jc w:val="center"/>
        </w:trPr>
        <w:tc>
          <w:tcPr>
            <w:tcW w:w="5505" w:type="dxa"/>
            <w:shd w:val="clear" w:color="auto" w:fill="FFFFFF"/>
          </w:tcPr>
          <w:p w14:paraId="7C97A209"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20A" w14:textId="5C922376" w:rsidR="004C10A4" w:rsidRDefault="00045C15" w:rsidP="00045C15">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sidRPr="00186A1F">
              <w:rPr>
                <w:rFonts w:ascii="Arial" w:hAnsi="Arial" w:cs="Arial"/>
                <w:b/>
                <w:sz w:val="24"/>
                <w:szCs w:val="24"/>
              </w:rPr>
              <w:t>Art. 84</w:t>
            </w:r>
            <w:r w:rsidRPr="00186A1F">
              <w:rPr>
                <w:rFonts w:ascii="Arial" w:hAnsi="Arial" w:cs="Arial"/>
                <w:b/>
                <w:sz w:val="24"/>
                <w:szCs w:val="24"/>
              </w:rPr>
              <w:tab/>
            </w:r>
            <w:r w:rsidR="00E548D8" w:rsidRPr="00186A1F">
              <w:rPr>
                <w:rFonts w:ascii="Arial" w:hAnsi="Arial" w:cs="Arial"/>
                <w:b/>
                <w:bCs/>
                <w:sz w:val="24"/>
                <w:szCs w:val="24"/>
              </w:rPr>
              <w:t xml:space="preserve">Ao participante que estiver afastado/licenciado do trabalho na Patrocinadora também será facultada a opção de Migração, </w:t>
            </w:r>
            <w:r w:rsidR="00E548D8" w:rsidRPr="00A91F4A">
              <w:rPr>
                <w:rFonts w:ascii="Arial" w:hAnsi="Arial" w:cs="Arial"/>
                <w:b/>
                <w:bCs/>
                <w:sz w:val="24"/>
                <w:szCs w:val="24"/>
              </w:rPr>
              <w:t xml:space="preserve">e por receber </w:t>
            </w:r>
            <w:r w:rsidR="00E548D8">
              <w:rPr>
                <w:rFonts w:ascii="Arial" w:hAnsi="Arial" w:cs="Arial"/>
                <w:b/>
                <w:bCs/>
                <w:sz w:val="24"/>
                <w:szCs w:val="24"/>
              </w:rPr>
              <w:t xml:space="preserve">no Plano de Destino </w:t>
            </w:r>
            <w:r w:rsidR="00E548D8" w:rsidRPr="00A91F4A">
              <w:rPr>
                <w:rFonts w:ascii="Arial" w:hAnsi="Arial" w:cs="Arial"/>
                <w:b/>
                <w:bCs/>
                <w:sz w:val="24"/>
                <w:szCs w:val="24"/>
              </w:rPr>
              <w:t xml:space="preserve">um </w:t>
            </w:r>
            <w:r w:rsidR="00E548D8">
              <w:rPr>
                <w:rFonts w:ascii="Arial" w:hAnsi="Arial" w:cs="Arial"/>
                <w:b/>
                <w:bCs/>
                <w:sz w:val="24"/>
                <w:szCs w:val="24"/>
              </w:rPr>
              <w:t>Benefício de Migração, em parcela</w:t>
            </w:r>
            <w:r w:rsidR="00E548D8" w:rsidRPr="00A91F4A">
              <w:rPr>
                <w:rFonts w:ascii="Arial" w:hAnsi="Arial" w:cs="Arial"/>
                <w:b/>
                <w:bCs/>
                <w:sz w:val="24"/>
                <w:szCs w:val="24"/>
              </w:rPr>
              <w:t xml:space="preserve"> únic</w:t>
            </w:r>
            <w:r w:rsidR="00E548D8">
              <w:rPr>
                <w:rFonts w:ascii="Arial" w:hAnsi="Arial" w:cs="Arial"/>
                <w:b/>
                <w:bCs/>
                <w:sz w:val="24"/>
                <w:szCs w:val="24"/>
              </w:rPr>
              <w:t>a,</w:t>
            </w:r>
            <w:r w:rsidR="00E548D8" w:rsidRPr="00A91F4A">
              <w:rPr>
                <w:rFonts w:ascii="Arial" w:hAnsi="Arial" w:cs="Arial"/>
                <w:b/>
                <w:bCs/>
                <w:sz w:val="24"/>
                <w:szCs w:val="24"/>
              </w:rPr>
              <w:t xml:space="preserve"> </w:t>
            </w:r>
            <w:r w:rsidR="00E548D8" w:rsidRPr="0063695B">
              <w:rPr>
                <w:rFonts w:ascii="Arial" w:hAnsi="Arial" w:cs="Arial"/>
                <w:b/>
                <w:bCs/>
                <w:sz w:val="24"/>
                <w:szCs w:val="24"/>
              </w:rPr>
              <w:t xml:space="preserve">de até </w:t>
            </w:r>
            <w:r w:rsidR="00E548D8" w:rsidRPr="00C412D4">
              <w:rPr>
                <w:rFonts w:ascii="Arial" w:hAnsi="Arial" w:cs="Arial"/>
                <w:b/>
                <w:bCs/>
                <w:sz w:val="24"/>
                <w:szCs w:val="24"/>
              </w:rPr>
              <w:t>5,32% (cinco inteiros e trinta e dois centésimos por cento)</w:t>
            </w:r>
            <w:r w:rsidR="00E548D8" w:rsidRPr="00A0507C">
              <w:rPr>
                <w:rFonts w:ascii="Arial" w:hAnsi="Arial" w:cs="Arial"/>
                <w:b/>
                <w:bCs/>
                <w:sz w:val="24"/>
                <w:szCs w:val="24"/>
              </w:rPr>
              <w:t xml:space="preserve"> do valor da Reserva Matemática de Migração Individual - RMMI</w:t>
            </w:r>
            <w:r w:rsidR="00E548D8" w:rsidRPr="00A91F4A">
              <w:rPr>
                <w:rFonts w:ascii="Arial" w:hAnsi="Arial" w:cs="Arial"/>
                <w:b/>
                <w:bCs/>
                <w:sz w:val="24"/>
                <w:szCs w:val="24"/>
              </w:rPr>
              <w:t xml:space="preserve">, </w:t>
            </w:r>
            <w:r w:rsidR="00E548D8" w:rsidRPr="00186A1F">
              <w:rPr>
                <w:rFonts w:ascii="Arial" w:hAnsi="Arial" w:cs="Arial"/>
                <w:b/>
                <w:bCs/>
                <w:sz w:val="24"/>
                <w:szCs w:val="24"/>
              </w:rPr>
              <w:t xml:space="preserve">exclusivamente durante o período de opção referido no artigo 81, sendo a sua RMMI calculada de acordo com o previsto na nota técnica atuarial do Plano de Origem e no Termo de Migração. Em caso de opção pela Migração, a RMMI do </w:t>
            </w:r>
            <w:r w:rsidR="00E548D8">
              <w:rPr>
                <w:rFonts w:ascii="Arial" w:hAnsi="Arial" w:cs="Arial"/>
                <w:b/>
                <w:bCs/>
                <w:sz w:val="24"/>
                <w:szCs w:val="24"/>
              </w:rPr>
              <w:t>p</w:t>
            </w:r>
            <w:r w:rsidR="00E548D8" w:rsidRPr="00186A1F">
              <w:rPr>
                <w:rFonts w:ascii="Arial" w:hAnsi="Arial" w:cs="Arial"/>
                <w:b/>
                <w:bCs/>
                <w:sz w:val="24"/>
                <w:szCs w:val="24"/>
              </w:rPr>
              <w:t>articipante em questão será transferida para o Plano de Destino.</w:t>
            </w:r>
          </w:p>
        </w:tc>
        <w:tc>
          <w:tcPr>
            <w:tcW w:w="2880" w:type="dxa"/>
            <w:shd w:val="clear" w:color="auto" w:fill="FFFFFF"/>
          </w:tcPr>
          <w:p w14:paraId="7C97A20B"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01E638AB" w14:textId="214D8D40" w:rsidR="00761629" w:rsidRDefault="00761629" w:rsidP="004C10A4">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“n” do Parecer nº 506/2025/COE/GCOE/DILIC de 23/06/2026.</w:t>
            </w:r>
          </w:p>
          <w:p w14:paraId="7C97A20D" w14:textId="7C76C6A6" w:rsidR="004C10A4" w:rsidRDefault="004C10A4" w:rsidP="004C10A4">
            <w:pPr>
              <w:spacing w:after="240" w:line="240" w:lineRule="auto"/>
              <w:jc w:val="both"/>
              <w:rPr>
                <w:rFonts w:ascii="Arial" w:eastAsia="Arial" w:hAnsi="Arial" w:cs="Arial"/>
                <w:color w:val="6D9EEB"/>
                <w:sz w:val="24"/>
                <w:szCs w:val="24"/>
                <w:highlight w:val="yellow"/>
              </w:rPr>
            </w:pPr>
          </w:p>
        </w:tc>
      </w:tr>
      <w:tr w:rsidR="004C10A4" w14:paraId="7C97A212" w14:textId="77777777">
        <w:trPr>
          <w:trHeight w:val="332"/>
          <w:jc w:val="center"/>
        </w:trPr>
        <w:tc>
          <w:tcPr>
            <w:tcW w:w="5505" w:type="dxa"/>
            <w:shd w:val="clear" w:color="auto" w:fill="FFFFFF"/>
          </w:tcPr>
          <w:p w14:paraId="7C97A20F"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210" w14:textId="71B7040F"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Art. 85</w:t>
            </w:r>
            <w:r>
              <w:rPr>
                <w:rFonts w:ascii="Arial" w:eastAsia="Arial" w:hAnsi="Arial" w:cs="Arial"/>
                <w:b/>
                <w:color w:val="000000"/>
                <w:sz w:val="24"/>
                <w:szCs w:val="24"/>
              </w:rPr>
              <w:tab/>
            </w:r>
            <w:r w:rsidR="00ED1719" w:rsidRPr="00186A1F">
              <w:rPr>
                <w:rFonts w:ascii="Arial" w:hAnsi="Arial" w:cs="Arial"/>
                <w:b/>
                <w:bCs/>
                <w:sz w:val="24"/>
                <w:szCs w:val="24"/>
              </w:rPr>
              <w:t xml:space="preserve">Cada </w:t>
            </w:r>
            <w:r w:rsidR="00ED1719">
              <w:rPr>
                <w:rFonts w:ascii="Arial" w:hAnsi="Arial" w:cs="Arial"/>
                <w:b/>
                <w:bCs/>
                <w:sz w:val="24"/>
                <w:szCs w:val="24"/>
              </w:rPr>
              <w:t>p</w:t>
            </w:r>
            <w:r w:rsidR="00ED1719" w:rsidRPr="00186A1F">
              <w:rPr>
                <w:rFonts w:ascii="Arial" w:hAnsi="Arial" w:cs="Arial"/>
                <w:b/>
                <w:bCs/>
                <w:sz w:val="24"/>
                <w:szCs w:val="24"/>
              </w:rPr>
              <w:t xml:space="preserve">articipante e </w:t>
            </w:r>
            <w:r w:rsidR="00ED1719">
              <w:rPr>
                <w:rFonts w:ascii="Arial" w:hAnsi="Arial" w:cs="Arial"/>
                <w:b/>
                <w:bCs/>
                <w:sz w:val="24"/>
                <w:szCs w:val="24"/>
              </w:rPr>
              <w:t>a</w:t>
            </w:r>
            <w:r w:rsidR="00ED1719" w:rsidRPr="00186A1F">
              <w:rPr>
                <w:rFonts w:ascii="Arial" w:hAnsi="Arial" w:cs="Arial"/>
                <w:b/>
                <w:bCs/>
                <w:sz w:val="24"/>
                <w:szCs w:val="24"/>
              </w:rPr>
              <w:t>ssistido deste Plano terá referenciada uma RMMI apurada na Data do Cálculo, conforme metodologia constante da nota técnica atuarial deste Plano e critérios estabelecidos no Termo de Migração.</w:t>
            </w:r>
          </w:p>
        </w:tc>
        <w:tc>
          <w:tcPr>
            <w:tcW w:w="2880" w:type="dxa"/>
            <w:shd w:val="clear" w:color="auto" w:fill="FFFFFF"/>
          </w:tcPr>
          <w:p w14:paraId="7C97A211"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tc>
      </w:tr>
      <w:tr w:rsidR="004C10A4" w14:paraId="7C97A216" w14:textId="77777777">
        <w:trPr>
          <w:trHeight w:val="332"/>
          <w:jc w:val="center"/>
        </w:trPr>
        <w:tc>
          <w:tcPr>
            <w:tcW w:w="5505" w:type="dxa"/>
            <w:shd w:val="clear" w:color="auto" w:fill="FFFFFF"/>
          </w:tcPr>
          <w:p w14:paraId="7C97A213"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214" w14:textId="63CDB55B" w:rsidR="004C10A4" w:rsidRDefault="00336C7F"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hAnsi="Arial" w:cs="Arial"/>
                <w:b/>
                <w:bCs/>
                <w:sz w:val="24"/>
                <w:szCs w:val="24"/>
              </w:rPr>
              <w:t xml:space="preserve">§ 1º </w:t>
            </w:r>
            <w:r>
              <w:rPr>
                <w:rFonts w:ascii="Arial" w:hAnsi="Arial" w:cs="Arial"/>
                <w:b/>
                <w:bCs/>
                <w:sz w:val="24"/>
                <w:szCs w:val="24"/>
              </w:rPr>
              <w:tab/>
            </w:r>
            <w:r w:rsidR="00B366B6" w:rsidRPr="00186A1F">
              <w:rPr>
                <w:rFonts w:ascii="Arial" w:hAnsi="Arial" w:cs="Arial"/>
                <w:b/>
                <w:bCs/>
                <w:sz w:val="24"/>
                <w:szCs w:val="24"/>
              </w:rPr>
              <w:t xml:space="preserve">O valor da RMMI apurada na Data do Cálculo será informado a cada </w:t>
            </w:r>
            <w:r w:rsidR="00B366B6">
              <w:rPr>
                <w:rFonts w:ascii="Arial" w:hAnsi="Arial" w:cs="Arial"/>
                <w:b/>
                <w:bCs/>
                <w:sz w:val="24"/>
                <w:szCs w:val="24"/>
              </w:rPr>
              <w:t>p</w:t>
            </w:r>
            <w:r w:rsidR="00B366B6" w:rsidRPr="00186A1F">
              <w:rPr>
                <w:rFonts w:ascii="Arial" w:hAnsi="Arial" w:cs="Arial"/>
                <w:b/>
                <w:bCs/>
                <w:sz w:val="24"/>
                <w:szCs w:val="24"/>
              </w:rPr>
              <w:t xml:space="preserve">articipante e </w:t>
            </w:r>
            <w:r w:rsidR="00B366B6">
              <w:rPr>
                <w:rFonts w:ascii="Arial" w:hAnsi="Arial" w:cs="Arial"/>
                <w:b/>
                <w:bCs/>
                <w:sz w:val="24"/>
                <w:szCs w:val="24"/>
              </w:rPr>
              <w:t>a</w:t>
            </w:r>
            <w:r w:rsidR="00B366B6" w:rsidRPr="00186A1F">
              <w:rPr>
                <w:rFonts w:ascii="Arial" w:hAnsi="Arial" w:cs="Arial"/>
                <w:b/>
                <w:bCs/>
                <w:sz w:val="24"/>
                <w:szCs w:val="24"/>
              </w:rPr>
              <w:t>ssistido, para subsidiá-lo na tomada de decisão quanto à Migração</w:t>
            </w:r>
            <w:r w:rsidR="00B366B6" w:rsidRPr="004F69FA">
              <w:rPr>
                <w:rFonts w:ascii="Arial" w:hAnsi="Arial" w:cs="Arial"/>
                <w:b/>
                <w:bCs/>
                <w:sz w:val="24"/>
                <w:szCs w:val="24"/>
              </w:rPr>
              <w:t xml:space="preserve"> </w:t>
            </w:r>
            <w:r w:rsidR="00B366B6" w:rsidRPr="00A91F4A">
              <w:rPr>
                <w:rFonts w:ascii="Arial" w:hAnsi="Arial" w:cs="Arial"/>
                <w:b/>
                <w:bCs/>
                <w:sz w:val="24"/>
                <w:szCs w:val="24"/>
              </w:rPr>
              <w:t xml:space="preserve">e por receber </w:t>
            </w:r>
            <w:r w:rsidR="00B366B6">
              <w:rPr>
                <w:rFonts w:ascii="Arial" w:hAnsi="Arial" w:cs="Arial"/>
                <w:b/>
                <w:bCs/>
                <w:sz w:val="24"/>
                <w:szCs w:val="24"/>
              </w:rPr>
              <w:t xml:space="preserve">no </w:t>
            </w:r>
            <w:r w:rsidR="00B366B6">
              <w:rPr>
                <w:rFonts w:ascii="Arial" w:hAnsi="Arial" w:cs="Arial"/>
                <w:b/>
                <w:bCs/>
                <w:sz w:val="24"/>
                <w:szCs w:val="24"/>
              </w:rPr>
              <w:lastRenderedPageBreak/>
              <w:t xml:space="preserve">Plano de Destino </w:t>
            </w:r>
            <w:r w:rsidR="00B366B6" w:rsidRPr="00A91F4A">
              <w:rPr>
                <w:rFonts w:ascii="Arial" w:hAnsi="Arial" w:cs="Arial"/>
                <w:b/>
                <w:bCs/>
                <w:sz w:val="24"/>
                <w:szCs w:val="24"/>
              </w:rPr>
              <w:t xml:space="preserve">um </w:t>
            </w:r>
            <w:r w:rsidR="00B366B6">
              <w:rPr>
                <w:rFonts w:ascii="Arial" w:hAnsi="Arial" w:cs="Arial"/>
                <w:b/>
                <w:bCs/>
                <w:sz w:val="24"/>
                <w:szCs w:val="24"/>
              </w:rPr>
              <w:t>Benefício de Migração, em parcela</w:t>
            </w:r>
            <w:r w:rsidR="00B366B6" w:rsidRPr="00A91F4A">
              <w:rPr>
                <w:rFonts w:ascii="Arial" w:hAnsi="Arial" w:cs="Arial"/>
                <w:b/>
                <w:bCs/>
                <w:sz w:val="24"/>
                <w:szCs w:val="24"/>
              </w:rPr>
              <w:t xml:space="preserve"> únic</w:t>
            </w:r>
            <w:r w:rsidR="00B366B6">
              <w:rPr>
                <w:rFonts w:ascii="Arial" w:hAnsi="Arial" w:cs="Arial"/>
                <w:b/>
                <w:bCs/>
                <w:sz w:val="24"/>
                <w:szCs w:val="24"/>
              </w:rPr>
              <w:t>a,</w:t>
            </w:r>
            <w:r w:rsidR="00B366B6" w:rsidRPr="00A91F4A">
              <w:rPr>
                <w:rFonts w:ascii="Arial" w:hAnsi="Arial" w:cs="Arial"/>
                <w:b/>
                <w:bCs/>
                <w:sz w:val="24"/>
                <w:szCs w:val="24"/>
              </w:rPr>
              <w:t xml:space="preserve"> </w:t>
            </w:r>
            <w:r w:rsidR="00B366B6" w:rsidRPr="0063695B">
              <w:rPr>
                <w:rFonts w:ascii="Arial" w:hAnsi="Arial" w:cs="Arial"/>
                <w:b/>
                <w:bCs/>
                <w:sz w:val="24"/>
                <w:szCs w:val="24"/>
              </w:rPr>
              <w:t xml:space="preserve">de até </w:t>
            </w:r>
            <w:r w:rsidR="00B366B6" w:rsidRPr="00C412D4">
              <w:rPr>
                <w:rFonts w:ascii="Arial" w:hAnsi="Arial" w:cs="Arial"/>
                <w:b/>
                <w:bCs/>
                <w:sz w:val="24"/>
                <w:szCs w:val="24"/>
              </w:rPr>
              <w:t>5,32% (cinco inteiros e trinta e dois centésimos por cento)</w:t>
            </w:r>
            <w:r w:rsidR="00B366B6" w:rsidRPr="00A0507C">
              <w:rPr>
                <w:rFonts w:ascii="Arial" w:hAnsi="Arial" w:cs="Arial"/>
                <w:b/>
                <w:bCs/>
                <w:sz w:val="24"/>
                <w:szCs w:val="24"/>
              </w:rPr>
              <w:t xml:space="preserve"> do valor da Reserva Matemática de Migração Individual - RMMI</w:t>
            </w:r>
            <w:r w:rsidR="00B366B6" w:rsidRPr="00186A1F">
              <w:rPr>
                <w:rFonts w:ascii="Arial" w:hAnsi="Arial" w:cs="Arial"/>
                <w:b/>
                <w:bCs/>
                <w:sz w:val="24"/>
                <w:szCs w:val="24"/>
              </w:rPr>
              <w:t>.</w:t>
            </w:r>
          </w:p>
        </w:tc>
        <w:tc>
          <w:tcPr>
            <w:tcW w:w="2880" w:type="dxa"/>
            <w:shd w:val="clear" w:color="auto" w:fill="FFFFFF"/>
          </w:tcPr>
          <w:p w14:paraId="6949E25F"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 xml:space="preserve">Inclusão de regras para tratar da migração de participantes e assistidos deste Plano </w:t>
            </w:r>
            <w:r>
              <w:rPr>
                <w:rFonts w:ascii="Arial" w:eastAsia="Arial" w:hAnsi="Arial" w:cs="Arial"/>
                <w:sz w:val="24"/>
                <w:szCs w:val="24"/>
              </w:rPr>
              <w:lastRenderedPageBreak/>
              <w:t>UNISULPREV para o Plano UNIPREV.</w:t>
            </w:r>
          </w:p>
          <w:p w14:paraId="7C97A215" w14:textId="42356372" w:rsidR="00761629" w:rsidRDefault="00761629" w:rsidP="004C10A4">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“n” do Parecer nº 506/2025/COE/GCOE/DILIC de 23/06/2026.</w:t>
            </w:r>
          </w:p>
        </w:tc>
      </w:tr>
      <w:tr w:rsidR="004C10A4" w14:paraId="7C97A21A" w14:textId="77777777">
        <w:trPr>
          <w:trHeight w:val="332"/>
          <w:jc w:val="center"/>
        </w:trPr>
        <w:tc>
          <w:tcPr>
            <w:tcW w:w="5505" w:type="dxa"/>
            <w:shd w:val="clear" w:color="auto" w:fill="FFFFFF"/>
          </w:tcPr>
          <w:p w14:paraId="7C97A217"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218" w14:textId="2AABD3D8" w:rsidR="004C10A4" w:rsidRPr="00777ED4" w:rsidRDefault="00C2350F" w:rsidP="00777ED4">
            <w:pPr>
              <w:pStyle w:val="Parag1"/>
              <w:tabs>
                <w:tab w:val="clear" w:pos="1440"/>
                <w:tab w:val="left" w:pos="1008"/>
              </w:tabs>
              <w:ind w:left="1009" w:hanging="1009"/>
              <w:jc w:val="both"/>
              <w:rPr>
                <w:rFonts w:ascii="Arial" w:eastAsia="Arial" w:hAnsi="Arial" w:cs="Arial"/>
                <w:b/>
                <w:color w:val="000000"/>
                <w:sz w:val="24"/>
                <w:szCs w:val="24"/>
                <w:lang w:val="pt-BR"/>
              </w:rPr>
            </w:pPr>
            <w:r w:rsidRPr="00186A1F">
              <w:rPr>
                <w:rFonts w:ascii="Arial" w:hAnsi="Arial" w:cs="Arial"/>
                <w:b/>
                <w:sz w:val="24"/>
                <w:szCs w:val="24"/>
                <w:lang w:val="pt-BR"/>
              </w:rPr>
              <w:t xml:space="preserve">§ 2º </w:t>
            </w:r>
            <w:r w:rsidRPr="00186A1F">
              <w:rPr>
                <w:rFonts w:ascii="Arial" w:hAnsi="Arial" w:cs="Arial"/>
                <w:b/>
                <w:sz w:val="24"/>
                <w:szCs w:val="24"/>
                <w:lang w:val="pt-BR"/>
              </w:rPr>
              <w:tab/>
            </w:r>
            <w:r w:rsidR="004E6E47" w:rsidRPr="00186A1F">
              <w:rPr>
                <w:rFonts w:ascii="Arial" w:hAnsi="Arial" w:cs="Arial"/>
                <w:b/>
                <w:bCs/>
                <w:sz w:val="24"/>
                <w:szCs w:val="24"/>
                <w:lang w:val="pt-BR"/>
              </w:rPr>
              <w:t xml:space="preserve">O valor citado no § 1º deste artigo será referencial, pois, após o prazo de opção pela Migração, ele será, para aqueles que optarem pela Migração, atualizado </w:t>
            </w:r>
            <w:r w:rsidR="004E6E47">
              <w:rPr>
                <w:rFonts w:ascii="Arial" w:hAnsi="Arial" w:cs="Arial"/>
                <w:b/>
                <w:bCs/>
                <w:sz w:val="24"/>
                <w:szCs w:val="24"/>
                <w:lang w:val="pt-BR"/>
              </w:rPr>
              <w:t xml:space="preserve">pelo retorno de investimentos do Plano de Benefícios e Custeio da Unisul – UNISULPREV da Data do Cálculo </w:t>
            </w:r>
            <w:r w:rsidR="004E6E47" w:rsidRPr="00186A1F">
              <w:rPr>
                <w:rFonts w:ascii="Arial" w:hAnsi="Arial" w:cs="Arial"/>
                <w:b/>
                <w:bCs/>
                <w:sz w:val="24"/>
                <w:szCs w:val="24"/>
                <w:lang w:val="pt-BR"/>
              </w:rPr>
              <w:t>para a Data Efetiva da Migração, conforme estabelecido no Termo de Migração, podendo resultar em valor superior ou inferior àquele calculado de modo referencial, sem que essa oscilação retire o caráter de irrevogabilidade e irretratabilidade da opção pela Migração, não possibilitando ao optante o direito de arrependimento.</w:t>
            </w:r>
          </w:p>
        </w:tc>
        <w:tc>
          <w:tcPr>
            <w:tcW w:w="2880" w:type="dxa"/>
            <w:shd w:val="clear" w:color="auto" w:fill="FFFFFF"/>
          </w:tcPr>
          <w:p w14:paraId="06AE4B73"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7C97A219" w14:textId="6F3135D7" w:rsidR="0069365B" w:rsidRDefault="0069365B" w:rsidP="004C10A4">
            <w:pPr>
              <w:spacing w:after="240" w:line="240" w:lineRule="auto"/>
              <w:jc w:val="both"/>
              <w:rPr>
                <w:rFonts w:ascii="Arial" w:eastAsia="Arial" w:hAnsi="Arial" w:cs="Arial"/>
                <w:sz w:val="24"/>
                <w:szCs w:val="24"/>
              </w:rPr>
            </w:pPr>
            <w:r>
              <w:rPr>
                <w:rFonts w:ascii="Arial" w:eastAsia="Arial" w:hAnsi="Arial" w:cs="Arial"/>
                <w:sz w:val="24"/>
                <w:szCs w:val="24"/>
              </w:rPr>
              <w:t>Alterado em atendimento à exigência prevista no item 79, alínea “s” do Parecer nº 506/2025/COE/GCOE/DILIC de 23/06/2026.</w:t>
            </w:r>
          </w:p>
        </w:tc>
      </w:tr>
      <w:tr w:rsidR="0014617C" w14:paraId="77DF3F78" w14:textId="77777777">
        <w:trPr>
          <w:trHeight w:val="332"/>
          <w:jc w:val="center"/>
        </w:trPr>
        <w:tc>
          <w:tcPr>
            <w:tcW w:w="5505" w:type="dxa"/>
            <w:shd w:val="clear" w:color="auto" w:fill="FFFFFF"/>
          </w:tcPr>
          <w:p w14:paraId="53D606B3" w14:textId="6DB618DC" w:rsidR="0014617C" w:rsidRDefault="003D6BB1"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54CBF098" w14:textId="31731B5D" w:rsidR="0014617C" w:rsidRPr="006C716B" w:rsidRDefault="00857F9E" w:rsidP="006C716B">
            <w:pPr>
              <w:pBdr>
                <w:top w:val="nil"/>
                <w:left w:val="nil"/>
                <w:bottom w:val="nil"/>
                <w:right w:val="nil"/>
                <w:between w:val="nil"/>
              </w:pBdr>
              <w:tabs>
                <w:tab w:val="left" w:pos="851"/>
                <w:tab w:val="left" w:pos="1008"/>
                <w:tab w:val="left" w:pos="2340"/>
              </w:tabs>
              <w:spacing w:after="240"/>
              <w:ind w:left="1009" w:hanging="1009"/>
              <w:jc w:val="both"/>
              <w:rPr>
                <w:rFonts w:ascii="Arial" w:hAnsi="Arial" w:cs="Arial"/>
                <w:b/>
                <w:bCs/>
                <w:sz w:val="24"/>
                <w:szCs w:val="24"/>
              </w:rPr>
            </w:pPr>
            <w:r>
              <w:rPr>
                <w:rFonts w:ascii="Arial" w:hAnsi="Arial" w:cs="Arial"/>
                <w:b/>
                <w:bCs/>
                <w:sz w:val="24"/>
                <w:szCs w:val="24"/>
              </w:rPr>
              <w:t>§ 3º</w:t>
            </w:r>
            <w:r>
              <w:rPr>
                <w:rFonts w:ascii="Arial" w:hAnsi="Arial" w:cs="Arial"/>
                <w:b/>
                <w:bCs/>
                <w:sz w:val="24"/>
                <w:szCs w:val="24"/>
              </w:rPr>
              <w:tab/>
            </w:r>
            <w:r>
              <w:rPr>
                <w:rFonts w:ascii="Arial" w:hAnsi="Arial" w:cs="Arial"/>
                <w:b/>
                <w:bCs/>
                <w:sz w:val="24"/>
                <w:szCs w:val="24"/>
              </w:rPr>
              <w:tab/>
            </w:r>
            <w:r w:rsidR="00662F6B" w:rsidRPr="00BD1C6E">
              <w:rPr>
                <w:rFonts w:ascii="Arial" w:eastAsia="Times New Roman" w:hAnsi="Arial" w:cs="Arial"/>
                <w:b/>
                <w:bCs/>
                <w:sz w:val="24"/>
                <w:szCs w:val="24"/>
              </w:rPr>
              <w:t>O valor da RMMI dos assistidos do Plano de Benefícios e Custeio da Unisul – UNISULPREV</w:t>
            </w:r>
            <w:r w:rsidR="00662F6B">
              <w:rPr>
                <w:rFonts w:ascii="Arial" w:eastAsia="Times New Roman" w:hAnsi="Arial" w:cs="Arial"/>
                <w:b/>
                <w:bCs/>
                <w:sz w:val="24"/>
                <w:szCs w:val="24"/>
              </w:rPr>
              <w:t>,</w:t>
            </w:r>
            <w:r w:rsidR="00662F6B" w:rsidRPr="00BD1C6E">
              <w:rPr>
                <w:rFonts w:ascii="Arial" w:eastAsia="Times New Roman" w:hAnsi="Arial" w:cs="Arial"/>
                <w:b/>
                <w:bCs/>
                <w:sz w:val="24"/>
                <w:szCs w:val="24"/>
              </w:rPr>
              <w:t xml:space="preserve"> </w:t>
            </w:r>
            <w:r w:rsidR="00662F6B">
              <w:rPr>
                <w:rFonts w:ascii="Arial" w:eastAsia="Times New Roman" w:hAnsi="Arial" w:cs="Arial"/>
                <w:b/>
                <w:bCs/>
                <w:sz w:val="24"/>
                <w:szCs w:val="24"/>
              </w:rPr>
              <w:t xml:space="preserve">atualizada nos </w:t>
            </w:r>
            <w:r w:rsidR="00662F6B">
              <w:rPr>
                <w:rFonts w:ascii="Arial" w:eastAsia="Times New Roman" w:hAnsi="Arial" w:cs="Arial"/>
                <w:b/>
                <w:bCs/>
                <w:sz w:val="24"/>
                <w:szCs w:val="24"/>
              </w:rPr>
              <w:lastRenderedPageBreak/>
              <w:t>termos do § 2º deste artigo</w:t>
            </w:r>
            <w:r w:rsidR="00662F6B" w:rsidRPr="00BD1C6E">
              <w:rPr>
                <w:rFonts w:ascii="Arial" w:eastAsia="Times New Roman" w:hAnsi="Arial" w:cs="Arial"/>
                <w:b/>
                <w:bCs/>
                <w:sz w:val="24"/>
                <w:szCs w:val="24"/>
              </w:rPr>
              <w:t xml:space="preserve">, </w:t>
            </w:r>
            <w:r w:rsidR="00662F6B">
              <w:rPr>
                <w:rFonts w:ascii="Arial" w:eastAsia="Times New Roman" w:hAnsi="Arial" w:cs="Arial"/>
                <w:b/>
                <w:bCs/>
                <w:sz w:val="24"/>
                <w:szCs w:val="24"/>
              </w:rPr>
              <w:t xml:space="preserve">será </w:t>
            </w:r>
            <w:r w:rsidR="00662F6B" w:rsidRPr="00BD1C6E">
              <w:rPr>
                <w:rFonts w:ascii="Arial" w:eastAsia="Times New Roman" w:hAnsi="Arial" w:cs="Arial"/>
                <w:b/>
                <w:bCs/>
                <w:sz w:val="24"/>
                <w:szCs w:val="24"/>
              </w:rPr>
              <w:t xml:space="preserve">deduzido </w:t>
            </w:r>
            <w:r w:rsidR="00662F6B">
              <w:rPr>
                <w:rFonts w:ascii="Arial" w:eastAsia="Times New Roman" w:hAnsi="Arial" w:cs="Arial"/>
                <w:b/>
                <w:bCs/>
                <w:sz w:val="24"/>
                <w:szCs w:val="24"/>
              </w:rPr>
              <w:t>d</w:t>
            </w:r>
            <w:r w:rsidR="00662F6B" w:rsidRPr="00BD1C6E">
              <w:rPr>
                <w:rFonts w:ascii="Arial" w:eastAsia="Times New Roman" w:hAnsi="Arial" w:cs="Arial"/>
                <w:b/>
                <w:bCs/>
                <w:sz w:val="24"/>
                <w:szCs w:val="24"/>
              </w:rPr>
              <w:t>o valor da parcela da insuficiência de cobertura atribuível aos assistidos do Plano de Benefícios e Custeio da Unisul – UNISULPREV e do valor dos benefícios pagos entre a Data do Cálculo e a Data Efetiva de Migração atualizados pelo Retorno dos Investimentos do Plano, ou adicionado o valor referente à sua parte em eventual superavit técnico, se houver.</w:t>
            </w:r>
          </w:p>
        </w:tc>
        <w:tc>
          <w:tcPr>
            <w:tcW w:w="2880" w:type="dxa"/>
            <w:shd w:val="clear" w:color="auto" w:fill="FFFFFF"/>
          </w:tcPr>
          <w:p w14:paraId="2ED9E2D1" w14:textId="113689C5" w:rsidR="0014617C" w:rsidRDefault="003D6BB1"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 xml:space="preserve">Parágrafo incluso em atendimento à exigência prevista no item 79, </w:t>
            </w:r>
            <w:r>
              <w:rPr>
                <w:rFonts w:ascii="Arial" w:eastAsia="Arial" w:hAnsi="Arial" w:cs="Arial"/>
                <w:sz w:val="24"/>
                <w:szCs w:val="24"/>
              </w:rPr>
              <w:lastRenderedPageBreak/>
              <w:t>alínea “s” do Parecer nº 506/2025/COE/GCOE/DILIC de 23/06/2026.</w:t>
            </w:r>
          </w:p>
        </w:tc>
      </w:tr>
      <w:tr w:rsidR="004C10A4" w14:paraId="7C97A21E" w14:textId="77777777">
        <w:trPr>
          <w:trHeight w:val="332"/>
          <w:jc w:val="center"/>
        </w:trPr>
        <w:tc>
          <w:tcPr>
            <w:tcW w:w="5505" w:type="dxa"/>
            <w:shd w:val="clear" w:color="auto" w:fill="FFFFFF"/>
          </w:tcPr>
          <w:p w14:paraId="7C97A21B"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Inexistente</w:t>
            </w:r>
          </w:p>
        </w:tc>
        <w:tc>
          <w:tcPr>
            <w:tcW w:w="5475" w:type="dxa"/>
            <w:shd w:val="clear" w:color="auto" w:fill="FFFFFF"/>
          </w:tcPr>
          <w:p w14:paraId="7C97A21C" w14:textId="45F994D7"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Art. 86</w:t>
            </w:r>
            <w:r>
              <w:rPr>
                <w:rFonts w:ascii="Arial" w:eastAsia="Arial" w:hAnsi="Arial" w:cs="Arial"/>
                <w:b/>
                <w:color w:val="000000"/>
                <w:sz w:val="24"/>
                <w:szCs w:val="24"/>
              </w:rPr>
              <w:tab/>
            </w:r>
            <w:r w:rsidR="00AC5662" w:rsidRPr="00186A1F">
              <w:rPr>
                <w:rFonts w:ascii="Arial" w:hAnsi="Arial" w:cs="Arial"/>
                <w:b/>
                <w:bCs/>
                <w:sz w:val="24"/>
                <w:szCs w:val="24"/>
              </w:rPr>
              <w:t xml:space="preserve">O </w:t>
            </w:r>
            <w:r w:rsidR="00AC5662">
              <w:rPr>
                <w:rFonts w:ascii="Arial" w:hAnsi="Arial" w:cs="Arial"/>
                <w:b/>
                <w:bCs/>
                <w:sz w:val="24"/>
                <w:szCs w:val="24"/>
              </w:rPr>
              <w:t>p</w:t>
            </w:r>
            <w:r w:rsidR="00AC5662" w:rsidRPr="00186A1F">
              <w:rPr>
                <w:rFonts w:ascii="Arial" w:hAnsi="Arial" w:cs="Arial"/>
                <w:b/>
                <w:bCs/>
                <w:sz w:val="24"/>
                <w:szCs w:val="24"/>
              </w:rPr>
              <w:t xml:space="preserve">articipante ou </w:t>
            </w:r>
            <w:r w:rsidR="00AC5662">
              <w:rPr>
                <w:rFonts w:ascii="Arial" w:hAnsi="Arial" w:cs="Arial"/>
                <w:b/>
                <w:bCs/>
                <w:sz w:val="24"/>
                <w:szCs w:val="24"/>
              </w:rPr>
              <w:t>a</w:t>
            </w:r>
            <w:r w:rsidR="00AC5662" w:rsidRPr="00186A1F">
              <w:rPr>
                <w:rFonts w:ascii="Arial" w:hAnsi="Arial" w:cs="Arial"/>
                <w:b/>
                <w:bCs/>
                <w:sz w:val="24"/>
                <w:szCs w:val="24"/>
              </w:rPr>
              <w:t>ssistido que realizar opção válida pela Migração assumirá, no Plano</w:t>
            </w:r>
            <w:r w:rsidR="00AC5662" w:rsidRPr="00186A1F">
              <w:rPr>
                <w:rFonts w:ascii="Arial" w:hAnsi="Arial" w:cs="Arial"/>
                <w:b/>
                <w:bCs/>
                <w:sz w:val="24"/>
                <w:szCs w:val="24"/>
                <w:lang w:val="pt-PT"/>
              </w:rPr>
              <w:t> de Destino</w:t>
            </w:r>
            <w:r w:rsidR="00AC5662" w:rsidRPr="00186A1F">
              <w:rPr>
                <w:rFonts w:ascii="Arial" w:hAnsi="Arial" w:cs="Arial"/>
                <w:b/>
                <w:bCs/>
                <w:sz w:val="24"/>
                <w:szCs w:val="24"/>
              </w:rPr>
              <w:t>, a mesma condição que tinha no Plano de Origem e sujeitar-se-á exclusivamente às regras regulamentares do Plano</w:t>
            </w:r>
            <w:r w:rsidR="00AC5662" w:rsidRPr="00186A1F">
              <w:rPr>
                <w:rFonts w:ascii="Arial" w:hAnsi="Arial" w:cs="Arial"/>
                <w:b/>
                <w:bCs/>
                <w:sz w:val="24"/>
                <w:szCs w:val="24"/>
                <w:lang w:val="pt-PT"/>
              </w:rPr>
              <w:t> de Destino.</w:t>
            </w:r>
          </w:p>
        </w:tc>
        <w:tc>
          <w:tcPr>
            <w:tcW w:w="2880" w:type="dxa"/>
            <w:shd w:val="clear" w:color="auto" w:fill="FFFFFF"/>
          </w:tcPr>
          <w:p w14:paraId="7C97A21D"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tc>
      </w:tr>
      <w:tr w:rsidR="004C10A4" w14:paraId="7C97A224" w14:textId="77777777">
        <w:trPr>
          <w:trHeight w:val="332"/>
          <w:jc w:val="center"/>
        </w:trPr>
        <w:tc>
          <w:tcPr>
            <w:tcW w:w="5505" w:type="dxa"/>
            <w:shd w:val="clear" w:color="auto" w:fill="FFFFFF"/>
          </w:tcPr>
          <w:p w14:paraId="7C97A21F"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220" w14:textId="77777777"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Parágrafo único</w:t>
            </w:r>
          </w:p>
          <w:p w14:paraId="7C97A221" w14:textId="4B5DAA6E" w:rsidR="004C10A4" w:rsidRDefault="0071264B" w:rsidP="002170CD">
            <w:pPr>
              <w:pStyle w:val="Parag1"/>
              <w:tabs>
                <w:tab w:val="clear" w:pos="1440"/>
                <w:tab w:val="left" w:pos="1008"/>
              </w:tabs>
              <w:ind w:left="1009" w:firstLine="0"/>
              <w:jc w:val="both"/>
              <w:rPr>
                <w:rFonts w:ascii="Arial" w:eastAsia="Arial" w:hAnsi="Arial" w:cs="Arial"/>
                <w:b/>
                <w:color w:val="000000"/>
                <w:sz w:val="24"/>
                <w:szCs w:val="24"/>
              </w:rPr>
            </w:pPr>
            <w:r w:rsidRPr="00186A1F">
              <w:rPr>
                <w:rFonts w:ascii="Arial" w:hAnsi="Arial" w:cs="Arial"/>
                <w:b/>
                <w:bCs/>
                <w:sz w:val="24"/>
                <w:szCs w:val="24"/>
                <w:lang w:val="pt-BR"/>
              </w:rPr>
              <w:t xml:space="preserve">Neste caso, sua inscrição no Plano de Origem será automaticamente cancelada, acarretando, com a transferência da RMMI para o Plano de Destino, a extinção de todas as obrigações da PREVUNISUL e da </w:t>
            </w:r>
            <w:r w:rsidRPr="00186A1F">
              <w:rPr>
                <w:rFonts w:ascii="Arial" w:hAnsi="Arial" w:cs="Arial"/>
                <w:b/>
                <w:bCs/>
                <w:sz w:val="24"/>
                <w:szCs w:val="24"/>
                <w:lang w:val="pt-BR"/>
              </w:rPr>
              <w:lastRenderedPageBreak/>
              <w:t>Patrocinadora para com ele, relativas a este Plano.</w:t>
            </w:r>
          </w:p>
        </w:tc>
        <w:tc>
          <w:tcPr>
            <w:tcW w:w="2880" w:type="dxa"/>
            <w:shd w:val="clear" w:color="auto" w:fill="FFFFFF"/>
          </w:tcPr>
          <w:p w14:paraId="7C97A222"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Inclusão de regras para tratar da migração de participantes e assistidos deste Plano UNISULPREV para o Plano UNIPREV.</w:t>
            </w:r>
          </w:p>
          <w:p w14:paraId="7C97A223" w14:textId="34C47AA1" w:rsidR="004C10A4" w:rsidRDefault="004C10A4" w:rsidP="004C10A4">
            <w:pPr>
              <w:spacing w:after="240" w:line="240" w:lineRule="auto"/>
              <w:jc w:val="both"/>
              <w:rPr>
                <w:rFonts w:ascii="Arial" w:eastAsia="Arial" w:hAnsi="Arial" w:cs="Arial"/>
                <w:color w:val="6D9EEB"/>
                <w:sz w:val="24"/>
                <w:szCs w:val="24"/>
                <w:highlight w:val="yellow"/>
              </w:rPr>
            </w:pPr>
          </w:p>
        </w:tc>
      </w:tr>
      <w:tr w:rsidR="004C10A4" w14:paraId="7C97A228" w14:textId="77777777">
        <w:trPr>
          <w:trHeight w:val="332"/>
          <w:jc w:val="center"/>
        </w:trPr>
        <w:tc>
          <w:tcPr>
            <w:tcW w:w="5505" w:type="dxa"/>
            <w:shd w:val="clear" w:color="auto" w:fill="FFFFFF"/>
          </w:tcPr>
          <w:p w14:paraId="7C97A225"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226" w14:textId="5AEB4F53"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Art. 87</w:t>
            </w:r>
            <w:r>
              <w:rPr>
                <w:rFonts w:ascii="Arial" w:eastAsia="Arial" w:hAnsi="Arial" w:cs="Arial"/>
                <w:b/>
                <w:color w:val="000000"/>
                <w:sz w:val="24"/>
                <w:szCs w:val="24"/>
              </w:rPr>
              <w:tab/>
            </w:r>
            <w:r w:rsidR="00E92F96" w:rsidRPr="00186A1F">
              <w:rPr>
                <w:rFonts w:ascii="Arial" w:hAnsi="Arial" w:cs="Arial"/>
                <w:b/>
                <w:bCs/>
                <w:sz w:val="24"/>
                <w:szCs w:val="24"/>
              </w:rPr>
              <w:t>O Plano de Origem e o </w:t>
            </w:r>
            <w:r w:rsidR="00E92F96" w:rsidRPr="00186A1F">
              <w:rPr>
                <w:rFonts w:ascii="Arial" w:hAnsi="Arial" w:cs="Arial"/>
                <w:b/>
                <w:bCs/>
                <w:sz w:val="24"/>
                <w:szCs w:val="24"/>
                <w:lang w:val="pt-PT"/>
              </w:rPr>
              <w:t>Plano de Destino</w:t>
            </w:r>
            <w:r w:rsidR="00E92F96" w:rsidRPr="00186A1F">
              <w:rPr>
                <w:rFonts w:ascii="Arial" w:hAnsi="Arial" w:cs="Arial"/>
                <w:b/>
                <w:bCs/>
                <w:sz w:val="24"/>
                <w:szCs w:val="24"/>
              </w:rPr>
              <w:t xml:space="preserve"> administrados pela PREVUNISUL, serão mantidos segregados e independentes, seja no âmbito do passivo previdencial, no ativo patrimonial e no contábil, sendo a Patrocinadora, os participantes e os assistidos vinculados a cada um dos planos, os únicos responsáveis por quaisquer obrigações e direitos relativos a cada um deles.</w:t>
            </w:r>
          </w:p>
        </w:tc>
        <w:tc>
          <w:tcPr>
            <w:tcW w:w="2880" w:type="dxa"/>
            <w:shd w:val="clear" w:color="auto" w:fill="FFFFFF"/>
          </w:tcPr>
          <w:p w14:paraId="7C97A227"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tc>
      </w:tr>
      <w:tr w:rsidR="004C10A4" w14:paraId="7C97A22D" w14:textId="77777777">
        <w:trPr>
          <w:trHeight w:val="332"/>
          <w:jc w:val="center"/>
        </w:trPr>
        <w:tc>
          <w:tcPr>
            <w:tcW w:w="5505" w:type="dxa"/>
            <w:shd w:val="clear" w:color="auto" w:fill="FFFFFF"/>
          </w:tcPr>
          <w:p w14:paraId="7C97A229"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22A" w14:textId="32159CB6"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Art. 88</w:t>
            </w:r>
            <w:r>
              <w:rPr>
                <w:rFonts w:ascii="Arial" w:eastAsia="Arial" w:hAnsi="Arial" w:cs="Arial"/>
                <w:b/>
                <w:color w:val="000000"/>
                <w:sz w:val="24"/>
                <w:szCs w:val="24"/>
              </w:rPr>
              <w:tab/>
            </w:r>
            <w:r w:rsidR="00471877" w:rsidRPr="00186A1F">
              <w:rPr>
                <w:rFonts w:ascii="Arial" w:hAnsi="Arial" w:cs="Arial"/>
                <w:b/>
                <w:bCs/>
                <w:sz w:val="24"/>
                <w:szCs w:val="24"/>
              </w:rPr>
              <w:t xml:space="preserve">Casos omissos, eventualmente verificados por ocasião da aplicação das disposições previstas neste Capítulo, serão deliberados </w:t>
            </w:r>
            <w:r w:rsidR="00471877" w:rsidRPr="008B0DD1">
              <w:rPr>
                <w:rFonts w:ascii="Arial" w:eastAsia="Arial" w:hAnsi="Arial" w:cs="Arial"/>
                <w:b/>
                <w:color w:val="000000"/>
                <w:sz w:val="24"/>
                <w:szCs w:val="24"/>
              </w:rPr>
              <w:t>pela Diretoria-Executiva</w:t>
            </w:r>
            <w:r w:rsidR="00471877" w:rsidRPr="00186A1F">
              <w:rPr>
                <w:rFonts w:ascii="Arial" w:hAnsi="Arial" w:cs="Arial"/>
                <w:b/>
                <w:bCs/>
                <w:sz w:val="24"/>
                <w:szCs w:val="24"/>
              </w:rPr>
              <w:t xml:space="preserve"> da PREVUNISUL, observando-se o princípio da uniformidade e equidade entre participantes.</w:t>
            </w:r>
          </w:p>
        </w:tc>
        <w:tc>
          <w:tcPr>
            <w:tcW w:w="2880" w:type="dxa"/>
            <w:shd w:val="clear" w:color="auto" w:fill="FFFFFF"/>
          </w:tcPr>
          <w:p w14:paraId="7C97A22B"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Inclusão de regras para tratar da migração de participantes e assistidos deste Plano UNISULPREV para o Plano UNIPREV.</w:t>
            </w:r>
          </w:p>
          <w:p w14:paraId="7C97A22C" w14:textId="234E43D3" w:rsidR="004C10A4" w:rsidRDefault="004C10A4" w:rsidP="004C10A4">
            <w:pPr>
              <w:spacing w:after="240" w:line="240" w:lineRule="auto"/>
              <w:jc w:val="both"/>
              <w:rPr>
                <w:rFonts w:ascii="Arial" w:eastAsia="Arial" w:hAnsi="Arial" w:cs="Arial"/>
                <w:color w:val="6D9EEB"/>
                <w:sz w:val="24"/>
                <w:szCs w:val="24"/>
                <w:highlight w:val="white"/>
              </w:rPr>
            </w:pPr>
          </w:p>
        </w:tc>
      </w:tr>
      <w:tr w:rsidR="004C10A4" w14:paraId="7C97A231" w14:textId="77777777">
        <w:trPr>
          <w:trHeight w:val="332"/>
          <w:jc w:val="center"/>
        </w:trPr>
        <w:tc>
          <w:tcPr>
            <w:tcW w:w="5505" w:type="dxa"/>
            <w:shd w:val="clear" w:color="auto" w:fill="FFFFFF"/>
          </w:tcPr>
          <w:p w14:paraId="7C97A22E"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t>Inexistente</w:t>
            </w:r>
          </w:p>
        </w:tc>
        <w:tc>
          <w:tcPr>
            <w:tcW w:w="5475" w:type="dxa"/>
            <w:shd w:val="clear" w:color="auto" w:fill="FFFFFF"/>
          </w:tcPr>
          <w:p w14:paraId="7C97A22F" w14:textId="0229B81B" w:rsidR="004C10A4" w:rsidRDefault="004C10A4" w:rsidP="004C10A4">
            <w:pPr>
              <w:pBdr>
                <w:top w:val="nil"/>
                <w:left w:val="nil"/>
                <w:bottom w:val="nil"/>
                <w:right w:val="nil"/>
                <w:between w:val="nil"/>
              </w:pBdr>
              <w:tabs>
                <w:tab w:val="left" w:pos="1440"/>
                <w:tab w:val="left" w:pos="1008"/>
              </w:tabs>
              <w:spacing w:after="240" w:line="240" w:lineRule="auto"/>
              <w:ind w:left="1009" w:hanging="1009"/>
              <w:jc w:val="both"/>
              <w:rPr>
                <w:rFonts w:ascii="Arial" w:eastAsia="Arial" w:hAnsi="Arial" w:cs="Arial"/>
                <w:b/>
                <w:color w:val="000000"/>
                <w:sz w:val="24"/>
                <w:szCs w:val="24"/>
              </w:rPr>
            </w:pPr>
            <w:r>
              <w:rPr>
                <w:rFonts w:ascii="Arial" w:eastAsia="Arial" w:hAnsi="Arial" w:cs="Arial"/>
                <w:b/>
                <w:color w:val="000000"/>
                <w:sz w:val="24"/>
                <w:szCs w:val="24"/>
              </w:rPr>
              <w:t>Art. 89</w:t>
            </w:r>
            <w:r>
              <w:rPr>
                <w:rFonts w:ascii="Arial" w:eastAsia="Arial" w:hAnsi="Arial" w:cs="Arial"/>
                <w:b/>
                <w:color w:val="000000"/>
                <w:sz w:val="24"/>
                <w:szCs w:val="24"/>
              </w:rPr>
              <w:tab/>
            </w:r>
            <w:r w:rsidR="00400BAE" w:rsidRPr="00186A1F">
              <w:rPr>
                <w:rFonts w:ascii="Arial" w:hAnsi="Arial" w:cs="Arial"/>
                <w:b/>
                <w:bCs/>
                <w:sz w:val="24"/>
                <w:szCs w:val="24"/>
              </w:rPr>
              <w:t xml:space="preserve">Nos termos do disposto do artigo 77, este Regulamento entrará em vigor na data de aprovação pelo órgão governamental competente, sendo que a eficácia das disposições relativas à Migração entre Planos, tratadas neste Capítulo, serão </w:t>
            </w:r>
            <w:r w:rsidR="00400BAE" w:rsidRPr="00186A1F">
              <w:rPr>
                <w:rFonts w:ascii="Arial" w:hAnsi="Arial" w:cs="Arial"/>
                <w:b/>
                <w:bCs/>
                <w:sz w:val="24"/>
                <w:szCs w:val="24"/>
              </w:rPr>
              <w:lastRenderedPageBreak/>
              <w:t>implementadas conforme os procedimentos e prazos previstos neste Regulamento e no Termo de Migração.</w:t>
            </w:r>
          </w:p>
        </w:tc>
        <w:tc>
          <w:tcPr>
            <w:tcW w:w="2880" w:type="dxa"/>
            <w:shd w:val="clear" w:color="auto" w:fill="FFFFFF"/>
          </w:tcPr>
          <w:p w14:paraId="7C97A230" w14:textId="77777777" w:rsidR="004C10A4" w:rsidRDefault="004C10A4" w:rsidP="004C10A4">
            <w:pPr>
              <w:spacing w:after="240" w:line="240" w:lineRule="auto"/>
              <w:jc w:val="both"/>
              <w:rPr>
                <w:rFonts w:ascii="Arial" w:eastAsia="Arial" w:hAnsi="Arial" w:cs="Arial"/>
                <w:sz w:val="24"/>
                <w:szCs w:val="24"/>
              </w:rPr>
            </w:pPr>
            <w:r>
              <w:rPr>
                <w:rFonts w:ascii="Arial" w:eastAsia="Arial" w:hAnsi="Arial" w:cs="Arial"/>
                <w:sz w:val="24"/>
                <w:szCs w:val="24"/>
              </w:rPr>
              <w:lastRenderedPageBreak/>
              <w:t>Previsão da data de início da vigência do Regulamento e das regras de que trata este capítulo.</w:t>
            </w:r>
          </w:p>
        </w:tc>
      </w:tr>
    </w:tbl>
    <w:p w14:paraId="7C97A233" w14:textId="77777777" w:rsidR="00A97341" w:rsidRDefault="00A97341">
      <w:pPr>
        <w:rPr>
          <w:rFonts w:ascii="Arial" w:eastAsia="Arial" w:hAnsi="Arial" w:cs="Arial"/>
          <w:color w:val="FF0000"/>
          <w:highlight w:val="yellow"/>
        </w:rPr>
      </w:pPr>
    </w:p>
    <w:p w14:paraId="7C97A238" w14:textId="5A3E97B6" w:rsidR="00A97341" w:rsidRDefault="00024A19" w:rsidP="00024A19">
      <w:pPr>
        <w:tabs>
          <w:tab w:val="left" w:pos="12012"/>
        </w:tabs>
        <w:rPr>
          <w:rFonts w:ascii="Arial" w:eastAsia="Arial" w:hAnsi="Arial" w:cs="Arial"/>
          <w:color w:val="6D9EEB"/>
          <w:highlight w:val="white"/>
        </w:rPr>
      </w:pPr>
      <w:r>
        <w:rPr>
          <w:rFonts w:ascii="Arial" w:eastAsia="Arial" w:hAnsi="Arial" w:cs="Arial"/>
          <w:color w:val="6D9EEB"/>
          <w:highlight w:val="white"/>
        </w:rPr>
        <w:tab/>
      </w:r>
    </w:p>
    <w:sectPr w:rsidR="00A97341">
      <w:pgSz w:w="15840" w:h="12240" w:orient="landscape"/>
      <w:pgMar w:top="1440" w:right="1152" w:bottom="144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45696" w14:textId="77777777" w:rsidR="00BA3DDE" w:rsidRDefault="00BA3DDE">
      <w:pPr>
        <w:spacing w:after="0" w:line="240" w:lineRule="auto"/>
      </w:pPr>
      <w:r>
        <w:separator/>
      </w:r>
    </w:p>
  </w:endnote>
  <w:endnote w:type="continuationSeparator" w:id="0">
    <w:p w14:paraId="10F1CB70" w14:textId="77777777" w:rsidR="00BA3DDE" w:rsidRDefault="00BA3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D784C7D8-4706-40A6-9451-66B70BA73766}"/>
    <w:embedBold r:id="rId2" w:fontKey="{5CBCE6BF-730C-4EED-A1D9-98851433B32D}"/>
    <w:embedItalic r:id="rId3" w:fontKey="{8CEFF20E-9A04-4DAB-B27E-366A36DC49D6}"/>
  </w:font>
  <w:font w:name="Aptos Display">
    <w:charset w:val="00"/>
    <w:family w:val="swiss"/>
    <w:pitch w:val="variable"/>
    <w:sig w:usb0="20000287" w:usb1="00000003" w:usb2="00000000" w:usb3="00000000" w:csb0="0000019F" w:csb1="00000000"/>
    <w:embedRegular r:id="rId4" w:fontKey="{16AC3A6E-814C-4A4F-A6D9-5ACFD6B9D980}"/>
  </w:font>
  <w:font w:name="Calibri-Bold">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5" w:fontKey="{D2140364-128A-4127-9892-668D0DE4A88A}"/>
    <w:embedBold r:id="rId6" w:fontKey="{D7BF3C4F-E269-4A37-8A7E-F03E32BE3897}"/>
  </w:font>
  <w:font w:name="Zurich BT">
    <w:altName w:val="Calibri"/>
    <w:charset w:val="00"/>
    <w:family w:val="swiss"/>
    <w:pitch w:val="variable"/>
    <w:sig w:usb0="00000001" w:usb1="00000000" w:usb2="00000000" w:usb3="00000000" w:csb0="0000001B" w:csb1="00000000"/>
  </w:font>
  <w:font w:name="Galliard BT">
    <w:altName w:val="Times New Roman"/>
    <w:charset w:val="00"/>
    <w:family w:val="roman"/>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A248" w14:textId="77777777" w:rsidR="00A97341" w:rsidRDefault="000B1FD2">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7C97A249" w14:textId="77777777" w:rsidR="00A97341" w:rsidRDefault="00A97341">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C0EEB" w14:textId="77777777" w:rsidR="00BA3DDE" w:rsidRDefault="00BA3DDE">
      <w:pPr>
        <w:spacing w:after="0" w:line="240" w:lineRule="auto"/>
      </w:pPr>
      <w:r>
        <w:separator/>
      </w:r>
    </w:p>
  </w:footnote>
  <w:footnote w:type="continuationSeparator" w:id="0">
    <w:p w14:paraId="76E9A453" w14:textId="77777777" w:rsidR="00BA3DDE" w:rsidRDefault="00BA3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A241" w14:textId="77777777" w:rsidR="00A97341" w:rsidRDefault="000B1FD2">
    <w:pPr>
      <w:pBdr>
        <w:top w:val="nil"/>
        <w:left w:val="nil"/>
        <w:bottom w:val="single" w:sz="4" w:space="1" w:color="000000"/>
        <w:right w:val="nil"/>
        <w:between w:val="nil"/>
      </w:pBdr>
      <w:tabs>
        <w:tab w:val="center" w:pos="4252"/>
        <w:tab w:val="right" w:pos="8504"/>
        <w:tab w:val="right" w:pos="13230"/>
      </w:tabs>
      <w:spacing w:after="0" w:line="240" w:lineRule="auto"/>
      <w:rPr>
        <w:rFonts w:ascii="Arial" w:eastAsia="Arial" w:hAnsi="Arial" w:cs="Arial"/>
        <w:color w:val="000000"/>
      </w:rPr>
    </w:pPr>
    <w:r>
      <w:rPr>
        <w:rFonts w:ascii="Arial" w:eastAsia="Arial" w:hAnsi="Arial" w:cs="Arial"/>
        <w:color w:val="000000"/>
      </w:rPr>
      <w:t>Sociedade de Previdência Complementar PREVUNISUL</w:t>
    </w:r>
    <w:r>
      <w:rPr>
        <w:rFonts w:ascii="Arial" w:eastAsia="Arial" w:hAnsi="Arial" w:cs="Arial"/>
        <w:color w:val="000000"/>
      </w:rPr>
      <w:br/>
      <w:t>Quadro Comparativo do Regulamento do Plano de Benefícios e Custeio da Unisul – UNISULPREV</w:t>
    </w:r>
    <w:r>
      <w:rPr>
        <w:rFonts w:ascii="Arial" w:eastAsia="Arial" w:hAnsi="Arial" w:cs="Arial"/>
        <w:color w:val="000000"/>
      </w:rPr>
      <w:tab/>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noProof/>
        <w:color w:val="000000"/>
      </w:rPr>
      <w:t>2</w:t>
    </w:r>
    <w:r>
      <w:rPr>
        <w:rFonts w:ascii="Arial" w:eastAsia="Arial" w:hAnsi="Arial" w:cs="Arial"/>
        <w:color w:val="000000"/>
      </w:rPr>
      <w:fldChar w:fldCharType="end"/>
    </w:r>
  </w:p>
  <w:p w14:paraId="7C97A242" w14:textId="77777777" w:rsidR="00A97341" w:rsidRDefault="00A97341">
    <w:pPr>
      <w:pBdr>
        <w:top w:val="nil"/>
        <w:left w:val="nil"/>
        <w:bottom w:val="nil"/>
        <w:right w:val="nil"/>
        <w:between w:val="nil"/>
      </w:pBdr>
      <w:tabs>
        <w:tab w:val="center" w:pos="4252"/>
        <w:tab w:val="right" w:pos="8504"/>
      </w:tabs>
      <w:spacing w:after="0" w:line="240" w:lineRule="auto"/>
      <w:rPr>
        <w:color w:val="000000"/>
      </w:rPr>
    </w:pPr>
  </w:p>
  <w:tbl>
    <w:tblPr>
      <w:tblStyle w:val="a0"/>
      <w:tblW w:w="13793" w:type="dxa"/>
      <w:jc w:val="center"/>
      <w:tblInd w:w="0" w:type="dxa"/>
      <w:tblBorders>
        <w:top w:val="single" w:sz="4" w:space="0" w:color="000000"/>
        <w:left w:val="single" w:sz="4" w:space="0" w:color="000000"/>
        <w:right w:val="single" w:sz="4" w:space="0" w:color="000000"/>
      </w:tblBorders>
      <w:tblLayout w:type="fixed"/>
      <w:tblLook w:val="0400" w:firstRow="0" w:lastRow="0" w:firstColumn="0" w:lastColumn="0" w:noHBand="0" w:noVBand="1"/>
    </w:tblPr>
    <w:tblGrid>
      <w:gridCol w:w="5460"/>
      <w:gridCol w:w="5460"/>
      <w:gridCol w:w="2873"/>
    </w:tblGrid>
    <w:tr w:rsidR="00906441" w:rsidRPr="00594D0A" w14:paraId="7C97A246" w14:textId="77777777" w:rsidTr="00906441">
      <w:trPr>
        <w:trHeight w:val="502"/>
        <w:jc w:val="center"/>
      </w:trPr>
      <w:tc>
        <w:tcPr>
          <w:tcW w:w="5460" w:type="dxa"/>
          <w:tcBorders>
            <w:top w:val="single" w:sz="4" w:space="0" w:color="000000"/>
            <w:right w:val="single" w:sz="4" w:space="0" w:color="000000"/>
          </w:tcBorders>
          <w:shd w:val="clear" w:color="auto" w:fill="FFFFFF"/>
        </w:tcPr>
        <w:p w14:paraId="7C97A243" w14:textId="77777777" w:rsidR="00A97341" w:rsidRPr="00594D0A" w:rsidRDefault="000B1FD2">
          <w:pPr>
            <w:spacing w:after="240" w:line="240" w:lineRule="auto"/>
            <w:jc w:val="center"/>
            <w:rPr>
              <w:rFonts w:ascii="Arial" w:eastAsia="Arial" w:hAnsi="Arial" w:cs="Arial"/>
              <w:b/>
              <w:bCs/>
              <w:sz w:val="24"/>
              <w:szCs w:val="24"/>
            </w:rPr>
          </w:pPr>
          <w:r w:rsidRPr="00594D0A">
            <w:rPr>
              <w:rFonts w:ascii="Arial" w:eastAsia="Arial" w:hAnsi="Arial" w:cs="Arial"/>
              <w:b/>
              <w:bCs/>
              <w:sz w:val="24"/>
              <w:szCs w:val="24"/>
            </w:rPr>
            <w:t>Regulamento Vigente</w:t>
          </w:r>
        </w:p>
      </w:tc>
      <w:tc>
        <w:tcPr>
          <w:tcW w:w="5460" w:type="dxa"/>
          <w:tcBorders>
            <w:top w:val="single" w:sz="4" w:space="0" w:color="000000"/>
            <w:left w:val="single" w:sz="4" w:space="0" w:color="000000"/>
            <w:right w:val="single" w:sz="4" w:space="0" w:color="000000"/>
          </w:tcBorders>
          <w:shd w:val="clear" w:color="auto" w:fill="FFFFFF"/>
        </w:tcPr>
        <w:p w14:paraId="7C97A244" w14:textId="7AE36D88" w:rsidR="00A97341" w:rsidRPr="00594D0A" w:rsidRDefault="00906441">
          <w:pPr>
            <w:spacing w:after="240" w:line="240" w:lineRule="auto"/>
            <w:jc w:val="center"/>
            <w:rPr>
              <w:rFonts w:ascii="Arial" w:eastAsia="Arial" w:hAnsi="Arial" w:cs="Arial"/>
              <w:b/>
              <w:bCs/>
              <w:sz w:val="24"/>
              <w:szCs w:val="24"/>
            </w:rPr>
          </w:pPr>
          <w:r w:rsidRPr="00594D0A">
            <w:rPr>
              <w:rFonts w:ascii="Arial" w:eastAsia="Arial" w:hAnsi="Arial" w:cs="Arial"/>
              <w:b/>
              <w:bCs/>
              <w:sz w:val="24"/>
              <w:szCs w:val="24"/>
            </w:rPr>
            <w:t>Regulamento Proposto</w:t>
          </w:r>
        </w:p>
      </w:tc>
      <w:tc>
        <w:tcPr>
          <w:tcW w:w="2873" w:type="dxa"/>
          <w:tcBorders>
            <w:left w:val="single" w:sz="4" w:space="0" w:color="000000"/>
          </w:tcBorders>
          <w:shd w:val="clear" w:color="auto" w:fill="FFFFFF"/>
        </w:tcPr>
        <w:p w14:paraId="7C97A245" w14:textId="77777777" w:rsidR="00A97341" w:rsidRPr="00594D0A" w:rsidRDefault="000B1FD2">
          <w:pPr>
            <w:spacing w:after="240" w:line="240" w:lineRule="auto"/>
            <w:jc w:val="center"/>
            <w:rPr>
              <w:rFonts w:ascii="Arial" w:eastAsia="Arial" w:hAnsi="Arial" w:cs="Arial"/>
              <w:b/>
              <w:bCs/>
              <w:sz w:val="24"/>
              <w:szCs w:val="24"/>
            </w:rPr>
          </w:pPr>
          <w:r w:rsidRPr="00594D0A">
            <w:rPr>
              <w:rFonts w:ascii="Arial" w:eastAsia="Arial" w:hAnsi="Arial" w:cs="Arial"/>
              <w:b/>
              <w:bCs/>
              <w:sz w:val="24"/>
              <w:szCs w:val="24"/>
            </w:rPr>
            <w:t>Justificativa</w:t>
          </w:r>
        </w:p>
      </w:tc>
    </w:tr>
  </w:tbl>
  <w:p w14:paraId="7C97A247" w14:textId="77777777" w:rsidR="00A97341" w:rsidRPr="00594D0A" w:rsidRDefault="00A97341">
    <w:pPr>
      <w:spacing w:after="0" w:line="240" w:lineRule="auto"/>
      <w:rPr>
        <w:rFonts w:ascii="Times New Roman" w:eastAsia="Times New Roman" w:hAnsi="Times New Roman" w:cs="Times New Roman"/>
        <w:b/>
        <w:bCs/>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24B80"/>
    <w:multiLevelType w:val="hybridMultilevel"/>
    <w:tmpl w:val="1A12A31A"/>
    <w:lvl w:ilvl="0" w:tplc="FFFFFFFF">
      <w:start w:val="1"/>
      <w:numFmt w:val="lowerLetter"/>
      <w:lvlText w:val="%1)"/>
      <w:lvlJc w:val="left"/>
      <w:pPr>
        <w:ind w:left="1368" w:hanging="360"/>
      </w:pPr>
      <w:rPr>
        <w:rFonts w:hint="default"/>
      </w:rPr>
    </w:lvl>
    <w:lvl w:ilvl="1" w:tplc="FFFFFFFF" w:tentative="1">
      <w:start w:val="1"/>
      <w:numFmt w:val="lowerLetter"/>
      <w:lvlText w:val="%2."/>
      <w:lvlJc w:val="left"/>
      <w:pPr>
        <w:ind w:left="2088" w:hanging="360"/>
      </w:pPr>
    </w:lvl>
    <w:lvl w:ilvl="2" w:tplc="FFFFFFFF" w:tentative="1">
      <w:start w:val="1"/>
      <w:numFmt w:val="lowerRoman"/>
      <w:lvlText w:val="%3."/>
      <w:lvlJc w:val="right"/>
      <w:pPr>
        <w:ind w:left="2808" w:hanging="180"/>
      </w:pPr>
    </w:lvl>
    <w:lvl w:ilvl="3" w:tplc="FFFFFFFF" w:tentative="1">
      <w:start w:val="1"/>
      <w:numFmt w:val="decimal"/>
      <w:lvlText w:val="%4."/>
      <w:lvlJc w:val="left"/>
      <w:pPr>
        <w:ind w:left="3528" w:hanging="360"/>
      </w:pPr>
    </w:lvl>
    <w:lvl w:ilvl="4" w:tplc="FFFFFFFF" w:tentative="1">
      <w:start w:val="1"/>
      <w:numFmt w:val="lowerLetter"/>
      <w:lvlText w:val="%5."/>
      <w:lvlJc w:val="left"/>
      <w:pPr>
        <w:ind w:left="4248" w:hanging="360"/>
      </w:pPr>
    </w:lvl>
    <w:lvl w:ilvl="5" w:tplc="FFFFFFFF" w:tentative="1">
      <w:start w:val="1"/>
      <w:numFmt w:val="lowerRoman"/>
      <w:lvlText w:val="%6."/>
      <w:lvlJc w:val="right"/>
      <w:pPr>
        <w:ind w:left="4968" w:hanging="180"/>
      </w:pPr>
    </w:lvl>
    <w:lvl w:ilvl="6" w:tplc="FFFFFFFF" w:tentative="1">
      <w:start w:val="1"/>
      <w:numFmt w:val="decimal"/>
      <w:lvlText w:val="%7."/>
      <w:lvlJc w:val="left"/>
      <w:pPr>
        <w:ind w:left="5688" w:hanging="360"/>
      </w:pPr>
    </w:lvl>
    <w:lvl w:ilvl="7" w:tplc="FFFFFFFF" w:tentative="1">
      <w:start w:val="1"/>
      <w:numFmt w:val="lowerLetter"/>
      <w:lvlText w:val="%8."/>
      <w:lvlJc w:val="left"/>
      <w:pPr>
        <w:ind w:left="6408" w:hanging="360"/>
      </w:pPr>
    </w:lvl>
    <w:lvl w:ilvl="8" w:tplc="FFFFFFFF" w:tentative="1">
      <w:start w:val="1"/>
      <w:numFmt w:val="lowerRoman"/>
      <w:lvlText w:val="%9."/>
      <w:lvlJc w:val="right"/>
      <w:pPr>
        <w:ind w:left="7128" w:hanging="180"/>
      </w:pPr>
    </w:lvl>
  </w:abstractNum>
  <w:abstractNum w:abstractNumId="1" w15:restartNumberingAfterBreak="0">
    <w:nsid w:val="3E6D106A"/>
    <w:multiLevelType w:val="multilevel"/>
    <w:tmpl w:val="AA2CE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D0680D"/>
    <w:multiLevelType w:val="hybridMultilevel"/>
    <w:tmpl w:val="1A12A31A"/>
    <w:lvl w:ilvl="0" w:tplc="65B6714E">
      <w:start w:val="1"/>
      <w:numFmt w:val="lowerLetter"/>
      <w:lvlText w:val="%1)"/>
      <w:lvlJc w:val="left"/>
      <w:pPr>
        <w:ind w:left="1368" w:hanging="360"/>
      </w:pPr>
      <w:rPr>
        <w:rFonts w:hint="default"/>
      </w:rPr>
    </w:lvl>
    <w:lvl w:ilvl="1" w:tplc="04160019" w:tentative="1">
      <w:start w:val="1"/>
      <w:numFmt w:val="lowerLetter"/>
      <w:lvlText w:val="%2."/>
      <w:lvlJc w:val="left"/>
      <w:pPr>
        <w:ind w:left="2088" w:hanging="360"/>
      </w:pPr>
    </w:lvl>
    <w:lvl w:ilvl="2" w:tplc="0416001B" w:tentative="1">
      <w:start w:val="1"/>
      <w:numFmt w:val="lowerRoman"/>
      <w:lvlText w:val="%3."/>
      <w:lvlJc w:val="right"/>
      <w:pPr>
        <w:ind w:left="2808" w:hanging="180"/>
      </w:pPr>
    </w:lvl>
    <w:lvl w:ilvl="3" w:tplc="0416000F" w:tentative="1">
      <w:start w:val="1"/>
      <w:numFmt w:val="decimal"/>
      <w:lvlText w:val="%4."/>
      <w:lvlJc w:val="left"/>
      <w:pPr>
        <w:ind w:left="3528" w:hanging="360"/>
      </w:pPr>
    </w:lvl>
    <w:lvl w:ilvl="4" w:tplc="04160019" w:tentative="1">
      <w:start w:val="1"/>
      <w:numFmt w:val="lowerLetter"/>
      <w:lvlText w:val="%5."/>
      <w:lvlJc w:val="left"/>
      <w:pPr>
        <w:ind w:left="4248" w:hanging="360"/>
      </w:pPr>
    </w:lvl>
    <w:lvl w:ilvl="5" w:tplc="0416001B" w:tentative="1">
      <w:start w:val="1"/>
      <w:numFmt w:val="lowerRoman"/>
      <w:lvlText w:val="%6."/>
      <w:lvlJc w:val="right"/>
      <w:pPr>
        <w:ind w:left="4968" w:hanging="180"/>
      </w:pPr>
    </w:lvl>
    <w:lvl w:ilvl="6" w:tplc="0416000F" w:tentative="1">
      <w:start w:val="1"/>
      <w:numFmt w:val="decimal"/>
      <w:lvlText w:val="%7."/>
      <w:lvlJc w:val="left"/>
      <w:pPr>
        <w:ind w:left="5688" w:hanging="360"/>
      </w:pPr>
    </w:lvl>
    <w:lvl w:ilvl="7" w:tplc="04160019" w:tentative="1">
      <w:start w:val="1"/>
      <w:numFmt w:val="lowerLetter"/>
      <w:lvlText w:val="%8."/>
      <w:lvlJc w:val="left"/>
      <w:pPr>
        <w:ind w:left="6408" w:hanging="360"/>
      </w:pPr>
    </w:lvl>
    <w:lvl w:ilvl="8" w:tplc="0416001B" w:tentative="1">
      <w:start w:val="1"/>
      <w:numFmt w:val="lowerRoman"/>
      <w:lvlText w:val="%9."/>
      <w:lvlJc w:val="right"/>
      <w:pPr>
        <w:ind w:left="7128" w:hanging="180"/>
      </w:pPr>
    </w:lvl>
  </w:abstractNum>
  <w:num w:numId="1" w16cid:durableId="1217668222">
    <w:abstractNumId w:val="1"/>
  </w:num>
  <w:num w:numId="2" w16cid:durableId="621572908">
    <w:abstractNumId w:val="2"/>
  </w:num>
  <w:num w:numId="3" w16cid:durableId="858544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341"/>
    <w:rsid w:val="00006474"/>
    <w:rsid w:val="000137E1"/>
    <w:rsid w:val="00020A56"/>
    <w:rsid w:val="00021678"/>
    <w:rsid w:val="000247B5"/>
    <w:rsid w:val="00024A19"/>
    <w:rsid w:val="000264E8"/>
    <w:rsid w:val="00031BE8"/>
    <w:rsid w:val="0003244A"/>
    <w:rsid w:val="00036952"/>
    <w:rsid w:val="00036B5F"/>
    <w:rsid w:val="00045C15"/>
    <w:rsid w:val="00050D8B"/>
    <w:rsid w:val="000510A6"/>
    <w:rsid w:val="00063CBB"/>
    <w:rsid w:val="000660A1"/>
    <w:rsid w:val="000908BE"/>
    <w:rsid w:val="00090D9E"/>
    <w:rsid w:val="000A33BB"/>
    <w:rsid w:val="000A5396"/>
    <w:rsid w:val="000A6AD4"/>
    <w:rsid w:val="000A7010"/>
    <w:rsid w:val="000B1FD2"/>
    <w:rsid w:val="000B50F5"/>
    <w:rsid w:val="000B60FF"/>
    <w:rsid w:val="000E491A"/>
    <w:rsid w:val="0010585A"/>
    <w:rsid w:val="00105BCA"/>
    <w:rsid w:val="00117868"/>
    <w:rsid w:val="001300E9"/>
    <w:rsid w:val="001411C1"/>
    <w:rsid w:val="00145EA2"/>
    <w:rsid w:val="0014617C"/>
    <w:rsid w:val="001477D2"/>
    <w:rsid w:val="001752C9"/>
    <w:rsid w:val="00191041"/>
    <w:rsid w:val="00195B2C"/>
    <w:rsid w:val="001A36B9"/>
    <w:rsid w:val="001B3160"/>
    <w:rsid w:val="001C00C8"/>
    <w:rsid w:val="001C2E3B"/>
    <w:rsid w:val="002070BF"/>
    <w:rsid w:val="00207270"/>
    <w:rsid w:val="002156F8"/>
    <w:rsid w:val="002170CD"/>
    <w:rsid w:val="0022469A"/>
    <w:rsid w:val="00233BCA"/>
    <w:rsid w:val="00236E82"/>
    <w:rsid w:val="002447DC"/>
    <w:rsid w:val="00253290"/>
    <w:rsid w:val="0025504D"/>
    <w:rsid w:val="0025685B"/>
    <w:rsid w:val="00292094"/>
    <w:rsid w:val="002B3EBF"/>
    <w:rsid w:val="002B7582"/>
    <w:rsid w:val="002C464A"/>
    <w:rsid w:val="002C4E3D"/>
    <w:rsid w:val="002C7A49"/>
    <w:rsid w:val="002D16C2"/>
    <w:rsid w:val="002D1DC4"/>
    <w:rsid w:val="002E5A2B"/>
    <w:rsid w:val="002F27B5"/>
    <w:rsid w:val="002F40AB"/>
    <w:rsid w:val="0031487B"/>
    <w:rsid w:val="00325D19"/>
    <w:rsid w:val="0033027F"/>
    <w:rsid w:val="0033257B"/>
    <w:rsid w:val="00336C7F"/>
    <w:rsid w:val="00336D0F"/>
    <w:rsid w:val="003454B1"/>
    <w:rsid w:val="00353FD7"/>
    <w:rsid w:val="00381D07"/>
    <w:rsid w:val="00384CAB"/>
    <w:rsid w:val="00386E61"/>
    <w:rsid w:val="00386FA2"/>
    <w:rsid w:val="003A626C"/>
    <w:rsid w:val="003A7810"/>
    <w:rsid w:val="003B0C79"/>
    <w:rsid w:val="003D6334"/>
    <w:rsid w:val="003D6BB1"/>
    <w:rsid w:val="003D6CB9"/>
    <w:rsid w:val="003D6D7B"/>
    <w:rsid w:val="003E2BCC"/>
    <w:rsid w:val="003E5AA4"/>
    <w:rsid w:val="003F05F7"/>
    <w:rsid w:val="003F10EC"/>
    <w:rsid w:val="00400BAE"/>
    <w:rsid w:val="004101BA"/>
    <w:rsid w:val="00417291"/>
    <w:rsid w:val="004224EC"/>
    <w:rsid w:val="00426109"/>
    <w:rsid w:val="00427466"/>
    <w:rsid w:val="00437067"/>
    <w:rsid w:val="004508F5"/>
    <w:rsid w:val="00462E05"/>
    <w:rsid w:val="00471877"/>
    <w:rsid w:val="00481827"/>
    <w:rsid w:val="00483F3E"/>
    <w:rsid w:val="004867F0"/>
    <w:rsid w:val="004868B1"/>
    <w:rsid w:val="004966D6"/>
    <w:rsid w:val="00496E62"/>
    <w:rsid w:val="004A4CDE"/>
    <w:rsid w:val="004A6DCA"/>
    <w:rsid w:val="004C10A4"/>
    <w:rsid w:val="004D3796"/>
    <w:rsid w:val="004E37FE"/>
    <w:rsid w:val="004E5B92"/>
    <w:rsid w:val="004E6778"/>
    <w:rsid w:val="004E6E47"/>
    <w:rsid w:val="00506497"/>
    <w:rsid w:val="00507289"/>
    <w:rsid w:val="005106BD"/>
    <w:rsid w:val="00521BAB"/>
    <w:rsid w:val="00533FD0"/>
    <w:rsid w:val="005806C4"/>
    <w:rsid w:val="00581C94"/>
    <w:rsid w:val="00593E1B"/>
    <w:rsid w:val="00594D0A"/>
    <w:rsid w:val="005975DD"/>
    <w:rsid w:val="005A5AE7"/>
    <w:rsid w:val="005B0E00"/>
    <w:rsid w:val="005F4407"/>
    <w:rsid w:val="006017F9"/>
    <w:rsid w:val="0061688B"/>
    <w:rsid w:val="0062468A"/>
    <w:rsid w:val="00642D4F"/>
    <w:rsid w:val="0066144B"/>
    <w:rsid w:val="00662F6B"/>
    <w:rsid w:val="00686C7A"/>
    <w:rsid w:val="0069365B"/>
    <w:rsid w:val="00697B8D"/>
    <w:rsid w:val="006A4455"/>
    <w:rsid w:val="006B1F19"/>
    <w:rsid w:val="006C4DF9"/>
    <w:rsid w:val="006C5689"/>
    <w:rsid w:val="006C716B"/>
    <w:rsid w:val="006D5E96"/>
    <w:rsid w:val="006D78F7"/>
    <w:rsid w:val="006E510D"/>
    <w:rsid w:val="006F65EF"/>
    <w:rsid w:val="00712430"/>
    <w:rsid w:val="0071264B"/>
    <w:rsid w:val="00713CED"/>
    <w:rsid w:val="0071483A"/>
    <w:rsid w:val="00732026"/>
    <w:rsid w:val="00732A46"/>
    <w:rsid w:val="007379F7"/>
    <w:rsid w:val="007454FF"/>
    <w:rsid w:val="00761021"/>
    <w:rsid w:val="00761629"/>
    <w:rsid w:val="00762A66"/>
    <w:rsid w:val="007632B3"/>
    <w:rsid w:val="00766FD5"/>
    <w:rsid w:val="007729DE"/>
    <w:rsid w:val="00777ED4"/>
    <w:rsid w:val="007A0803"/>
    <w:rsid w:val="007A69D2"/>
    <w:rsid w:val="007B23FA"/>
    <w:rsid w:val="007C259F"/>
    <w:rsid w:val="007C723E"/>
    <w:rsid w:val="007E3ED6"/>
    <w:rsid w:val="007E7271"/>
    <w:rsid w:val="007F12A1"/>
    <w:rsid w:val="007F23BD"/>
    <w:rsid w:val="007F352B"/>
    <w:rsid w:val="007F7B72"/>
    <w:rsid w:val="007F7F1F"/>
    <w:rsid w:val="00804B33"/>
    <w:rsid w:val="00825BC5"/>
    <w:rsid w:val="00831C9E"/>
    <w:rsid w:val="00857F9E"/>
    <w:rsid w:val="008649D5"/>
    <w:rsid w:val="00887A2C"/>
    <w:rsid w:val="00892FEE"/>
    <w:rsid w:val="008A243E"/>
    <w:rsid w:val="008A2E8A"/>
    <w:rsid w:val="008B0DD4"/>
    <w:rsid w:val="008B158E"/>
    <w:rsid w:val="008B6A22"/>
    <w:rsid w:val="008D513A"/>
    <w:rsid w:val="008F0F09"/>
    <w:rsid w:val="00901B03"/>
    <w:rsid w:val="00906441"/>
    <w:rsid w:val="00911EC1"/>
    <w:rsid w:val="009124D5"/>
    <w:rsid w:val="0091421C"/>
    <w:rsid w:val="00920582"/>
    <w:rsid w:val="009211EB"/>
    <w:rsid w:val="0093129B"/>
    <w:rsid w:val="0094409E"/>
    <w:rsid w:val="009533EA"/>
    <w:rsid w:val="00954DE4"/>
    <w:rsid w:val="00964FFF"/>
    <w:rsid w:val="009728E9"/>
    <w:rsid w:val="00973370"/>
    <w:rsid w:val="00976EB5"/>
    <w:rsid w:val="009828C5"/>
    <w:rsid w:val="00995B4B"/>
    <w:rsid w:val="00996379"/>
    <w:rsid w:val="009A42A0"/>
    <w:rsid w:val="009C34D0"/>
    <w:rsid w:val="009C5AE2"/>
    <w:rsid w:val="009E7B4A"/>
    <w:rsid w:val="00A01A7E"/>
    <w:rsid w:val="00A17994"/>
    <w:rsid w:val="00A20B37"/>
    <w:rsid w:val="00A25A9F"/>
    <w:rsid w:val="00A3418A"/>
    <w:rsid w:val="00A40291"/>
    <w:rsid w:val="00A47C88"/>
    <w:rsid w:val="00A704B2"/>
    <w:rsid w:val="00A75C75"/>
    <w:rsid w:val="00A77BDB"/>
    <w:rsid w:val="00A825A6"/>
    <w:rsid w:val="00A836F8"/>
    <w:rsid w:val="00A97341"/>
    <w:rsid w:val="00AA3B07"/>
    <w:rsid w:val="00AB148E"/>
    <w:rsid w:val="00AC133A"/>
    <w:rsid w:val="00AC1C09"/>
    <w:rsid w:val="00AC1E31"/>
    <w:rsid w:val="00AC5662"/>
    <w:rsid w:val="00AE3DA1"/>
    <w:rsid w:val="00AF1074"/>
    <w:rsid w:val="00AF1B69"/>
    <w:rsid w:val="00AF1F7D"/>
    <w:rsid w:val="00AF5652"/>
    <w:rsid w:val="00B01EF2"/>
    <w:rsid w:val="00B20CED"/>
    <w:rsid w:val="00B33F27"/>
    <w:rsid w:val="00B366B6"/>
    <w:rsid w:val="00B4639F"/>
    <w:rsid w:val="00B528DE"/>
    <w:rsid w:val="00B54721"/>
    <w:rsid w:val="00B5532F"/>
    <w:rsid w:val="00B61922"/>
    <w:rsid w:val="00B61E99"/>
    <w:rsid w:val="00B70884"/>
    <w:rsid w:val="00B71D85"/>
    <w:rsid w:val="00B7533B"/>
    <w:rsid w:val="00B8157A"/>
    <w:rsid w:val="00B82BB1"/>
    <w:rsid w:val="00B95AEE"/>
    <w:rsid w:val="00BA16AE"/>
    <w:rsid w:val="00BA3DDE"/>
    <w:rsid w:val="00BB16E5"/>
    <w:rsid w:val="00BB1786"/>
    <w:rsid w:val="00BB7F63"/>
    <w:rsid w:val="00BC53C2"/>
    <w:rsid w:val="00BC6DE8"/>
    <w:rsid w:val="00BD279A"/>
    <w:rsid w:val="00BD3C0F"/>
    <w:rsid w:val="00BF6B86"/>
    <w:rsid w:val="00C101C6"/>
    <w:rsid w:val="00C2350F"/>
    <w:rsid w:val="00C25D23"/>
    <w:rsid w:val="00C4511C"/>
    <w:rsid w:val="00C47A39"/>
    <w:rsid w:val="00C54250"/>
    <w:rsid w:val="00C71C6C"/>
    <w:rsid w:val="00C83B16"/>
    <w:rsid w:val="00CA1862"/>
    <w:rsid w:val="00CB081A"/>
    <w:rsid w:val="00CC1435"/>
    <w:rsid w:val="00CC2748"/>
    <w:rsid w:val="00CD48A3"/>
    <w:rsid w:val="00CD4C5F"/>
    <w:rsid w:val="00CE0B8D"/>
    <w:rsid w:val="00D01A20"/>
    <w:rsid w:val="00D038C8"/>
    <w:rsid w:val="00D04C60"/>
    <w:rsid w:val="00D25595"/>
    <w:rsid w:val="00D25BFE"/>
    <w:rsid w:val="00D26A59"/>
    <w:rsid w:val="00D34744"/>
    <w:rsid w:val="00D415B6"/>
    <w:rsid w:val="00D46F15"/>
    <w:rsid w:val="00D61B45"/>
    <w:rsid w:val="00D71436"/>
    <w:rsid w:val="00D753C4"/>
    <w:rsid w:val="00D81465"/>
    <w:rsid w:val="00D94220"/>
    <w:rsid w:val="00D97825"/>
    <w:rsid w:val="00DA0DF0"/>
    <w:rsid w:val="00DA18CC"/>
    <w:rsid w:val="00DA6A56"/>
    <w:rsid w:val="00DB1BFF"/>
    <w:rsid w:val="00DB29A7"/>
    <w:rsid w:val="00DC6409"/>
    <w:rsid w:val="00DD396B"/>
    <w:rsid w:val="00DE7F11"/>
    <w:rsid w:val="00DF0427"/>
    <w:rsid w:val="00E04D09"/>
    <w:rsid w:val="00E175CE"/>
    <w:rsid w:val="00E21D49"/>
    <w:rsid w:val="00E36CA1"/>
    <w:rsid w:val="00E448AA"/>
    <w:rsid w:val="00E47461"/>
    <w:rsid w:val="00E52B4A"/>
    <w:rsid w:val="00E548D8"/>
    <w:rsid w:val="00E67ABD"/>
    <w:rsid w:val="00E9115D"/>
    <w:rsid w:val="00E92F96"/>
    <w:rsid w:val="00EB453C"/>
    <w:rsid w:val="00EC358B"/>
    <w:rsid w:val="00ED138C"/>
    <w:rsid w:val="00ED1719"/>
    <w:rsid w:val="00EF5309"/>
    <w:rsid w:val="00F04B81"/>
    <w:rsid w:val="00F06586"/>
    <w:rsid w:val="00F07F68"/>
    <w:rsid w:val="00F444A1"/>
    <w:rsid w:val="00F44D72"/>
    <w:rsid w:val="00F54992"/>
    <w:rsid w:val="00F55A69"/>
    <w:rsid w:val="00F55E95"/>
    <w:rsid w:val="00F90647"/>
    <w:rsid w:val="00F94701"/>
    <w:rsid w:val="00FA0FF7"/>
    <w:rsid w:val="00FA3398"/>
    <w:rsid w:val="00FA3504"/>
    <w:rsid w:val="00FA7559"/>
    <w:rsid w:val="00FC222C"/>
    <w:rsid w:val="00FC59A9"/>
    <w:rsid w:val="00FD5A0E"/>
    <w:rsid w:val="00FF1F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7A13A"/>
  <w15:docId w15:val="{75DBA365-2686-4792-AF43-6203492C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34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34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344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344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344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344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344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344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3440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uiPriority w:val="10"/>
    <w:qFormat/>
    <w:rsid w:val="00034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1Char">
    <w:name w:val="Título 1 Char"/>
    <w:basedOn w:val="Fontepargpadro"/>
    <w:link w:val="Ttulo1"/>
    <w:uiPriority w:val="9"/>
    <w:rsid w:val="00034400"/>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34400"/>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34400"/>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34400"/>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34400"/>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3440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3440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3440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34400"/>
    <w:rPr>
      <w:rFonts w:eastAsiaTheme="majorEastAsia" w:cstheme="majorBidi"/>
      <w:color w:val="272727" w:themeColor="text1" w:themeTint="D8"/>
    </w:rPr>
  </w:style>
  <w:style w:type="character" w:customStyle="1" w:styleId="TtuloChar">
    <w:name w:val="Título Char"/>
    <w:basedOn w:val="Fontepargpadro"/>
    <w:link w:val="Ttulo"/>
    <w:uiPriority w:val="10"/>
    <w:rsid w:val="000344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Pr>
      <w:color w:val="595959"/>
      <w:sz w:val="28"/>
      <w:szCs w:val="28"/>
    </w:rPr>
  </w:style>
  <w:style w:type="character" w:customStyle="1" w:styleId="SubttuloChar">
    <w:name w:val="Subtítulo Char"/>
    <w:basedOn w:val="Fontepargpadro"/>
    <w:link w:val="Subttulo"/>
    <w:uiPriority w:val="11"/>
    <w:rsid w:val="0003440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34400"/>
    <w:pPr>
      <w:spacing w:before="160"/>
      <w:jc w:val="center"/>
    </w:pPr>
    <w:rPr>
      <w:i/>
      <w:iCs/>
      <w:color w:val="404040" w:themeColor="text1" w:themeTint="BF"/>
    </w:rPr>
  </w:style>
  <w:style w:type="character" w:customStyle="1" w:styleId="CitaoChar">
    <w:name w:val="Citação Char"/>
    <w:basedOn w:val="Fontepargpadro"/>
    <w:link w:val="Citao"/>
    <w:uiPriority w:val="29"/>
    <w:rsid w:val="00034400"/>
    <w:rPr>
      <w:i/>
      <w:iCs/>
      <w:color w:val="404040" w:themeColor="text1" w:themeTint="BF"/>
    </w:rPr>
  </w:style>
  <w:style w:type="paragraph" w:styleId="PargrafodaLista">
    <w:name w:val="List Paragraph"/>
    <w:basedOn w:val="Normal"/>
    <w:uiPriority w:val="34"/>
    <w:qFormat/>
    <w:rsid w:val="00034400"/>
    <w:pPr>
      <w:ind w:left="720"/>
      <w:contextualSpacing/>
    </w:pPr>
  </w:style>
  <w:style w:type="character" w:styleId="nfaseIntensa">
    <w:name w:val="Intense Emphasis"/>
    <w:basedOn w:val="Fontepargpadro"/>
    <w:uiPriority w:val="21"/>
    <w:qFormat/>
    <w:rsid w:val="00034400"/>
    <w:rPr>
      <w:i/>
      <w:iCs/>
      <w:color w:val="0F4761" w:themeColor="accent1" w:themeShade="BF"/>
    </w:rPr>
  </w:style>
  <w:style w:type="paragraph" w:styleId="CitaoIntensa">
    <w:name w:val="Intense Quote"/>
    <w:basedOn w:val="Normal"/>
    <w:next w:val="Normal"/>
    <w:link w:val="CitaoIntensaChar"/>
    <w:uiPriority w:val="30"/>
    <w:qFormat/>
    <w:rsid w:val="00034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34400"/>
    <w:rPr>
      <w:i/>
      <w:iCs/>
      <w:color w:val="0F4761" w:themeColor="accent1" w:themeShade="BF"/>
    </w:rPr>
  </w:style>
  <w:style w:type="character" w:styleId="RefernciaIntensa">
    <w:name w:val="Intense Reference"/>
    <w:basedOn w:val="Fontepargpadro"/>
    <w:uiPriority w:val="32"/>
    <w:qFormat/>
    <w:rsid w:val="00034400"/>
    <w:rPr>
      <w:b/>
      <w:bCs/>
      <w:smallCaps/>
      <w:color w:val="0F4761" w:themeColor="accent1" w:themeShade="BF"/>
      <w:spacing w:val="5"/>
    </w:rPr>
  </w:style>
  <w:style w:type="paragraph" w:styleId="Cabealho">
    <w:name w:val="header"/>
    <w:basedOn w:val="Normal"/>
    <w:link w:val="CabealhoChar"/>
    <w:uiPriority w:val="99"/>
    <w:unhideWhenUsed/>
    <w:rsid w:val="002059E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059EB"/>
  </w:style>
  <w:style w:type="paragraph" w:styleId="Rodap">
    <w:name w:val="footer"/>
    <w:basedOn w:val="Normal"/>
    <w:link w:val="RodapChar"/>
    <w:uiPriority w:val="99"/>
    <w:unhideWhenUsed/>
    <w:rsid w:val="002059EB"/>
    <w:pPr>
      <w:tabs>
        <w:tab w:val="center" w:pos="4252"/>
        <w:tab w:val="right" w:pos="8504"/>
      </w:tabs>
      <w:spacing w:after="0" w:line="240" w:lineRule="auto"/>
    </w:pPr>
  </w:style>
  <w:style w:type="character" w:customStyle="1" w:styleId="RodapChar">
    <w:name w:val="Rodapé Char"/>
    <w:basedOn w:val="Fontepargpadro"/>
    <w:link w:val="Rodap"/>
    <w:uiPriority w:val="99"/>
    <w:rsid w:val="002059EB"/>
  </w:style>
  <w:style w:type="paragraph" w:styleId="Reviso">
    <w:name w:val="Revision"/>
    <w:hidden/>
    <w:uiPriority w:val="99"/>
    <w:semiHidden/>
    <w:rsid w:val="00C572F9"/>
    <w:pPr>
      <w:spacing w:after="0" w:line="240" w:lineRule="auto"/>
    </w:pPr>
  </w:style>
  <w:style w:type="character" w:styleId="Refdecomentrio">
    <w:name w:val="annotation reference"/>
    <w:basedOn w:val="Fontepargpadro"/>
    <w:uiPriority w:val="99"/>
    <w:semiHidden/>
    <w:unhideWhenUsed/>
    <w:rsid w:val="00EC0EA3"/>
    <w:rPr>
      <w:sz w:val="16"/>
      <w:szCs w:val="16"/>
    </w:rPr>
  </w:style>
  <w:style w:type="paragraph" w:styleId="Textodecomentrio">
    <w:name w:val="annotation text"/>
    <w:basedOn w:val="Normal"/>
    <w:link w:val="TextodecomentrioChar"/>
    <w:uiPriority w:val="99"/>
    <w:unhideWhenUsed/>
    <w:rsid w:val="00EC0EA3"/>
    <w:pPr>
      <w:spacing w:line="240" w:lineRule="auto"/>
    </w:pPr>
    <w:rPr>
      <w:sz w:val="20"/>
      <w:szCs w:val="20"/>
    </w:rPr>
  </w:style>
  <w:style w:type="character" w:customStyle="1" w:styleId="TextodecomentrioChar">
    <w:name w:val="Texto de comentário Char"/>
    <w:basedOn w:val="Fontepargpadro"/>
    <w:link w:val="Textodecomentrio"/>
    <w:uiPriority w:val="99"/>
    <w:rsid w:val="00EC0EA3"/>
    <w:rPr>
      <w:sz w:val="20"/>
      <w:szCs w:val="20"/>
    </w:rPr>
  </w:style>
  <w:style w:type="paragraph" w:styleId="Assuntodocomentrio">
    <w:name w:val="annotation subject"/>
    <w:basedOn w:val="Textodecomentrio"/>
    <w:next w:val="Textodecomentrio"/>
    <w:link w:val="AssuntodocomentrioChar"/>
    <w:uiPriority w:val="99"/>
    <w:semiHidden/>
    <w:unhideWhenUsed/>
    <w:rsid w:val="00EC0EA3"/>
    <w:rPr>
      <w:b/>
      <w:bCs/>
    </w:rPr>
  </w:style>
  <w:style w:type="character" w:customStyle="1" w:styleId="AssuntodocomentrioChar">
    <w:name w:val="Assunto do comentário Char"/>
    <w:basedOn w:val="TextodecomentrioChar"/>
    <w:link w:val="Assuntodocomentrio"/>
    <w:uiPriority w:val="99"/>
    <w:semiHidden/>
    <w:rsid w:val="00EC0EA3"/>
    <w:rPr>
      <w:b/>
      <w:bCs/>
      <w:sz w:val="20"/>
      <w:szCs w:val="20"/>
    </w:rPr>
  </w:style>
  <w:style w:type="character" w:customStyle="1" w:styleId="fontstyle01">
    <w:name w:val="fontstyle01"/>
    <w:basedOn w:val="Fontepargpadro"/>
    <w:rsid w:val="00CF7CBE"/>
    <w:rPr>
      <w:rFonts w:ascii="Calibri-Bold" w:hAnsi="Calibri-Bold" w:hint="default"/>
      <w:b/>
      <w:bCs/>
      <w:i w:val="0"/>
      <w:iCs w:val="0"/>
      <w:color w:val="000000"/>
      <w:sz w:val="24"/>
      <w:szCs w:val="24"/>
    </w:rPr>
  </w:style>
  <w:style w:type="character" w:customStyle="1" w:styleId="fontstyle21">
    <w:name w:val="fontstyle21"/>
    <w:basedOn w:val="Fontepargpadro"/>
    <w:rsid w:val="00CF7CBE"/>
    <w:rPr>
      <w:rFonts w:ascii="Calibri" w:hAnsi="Calibri" w:cs="Calibri" w:hint="default"/>
      <w:b w:val="0"/>
      <w:bCs w:val="0"/>
      <w:i w:val="0"/>
      <w:iCs w:val="0"/>
      <w:color w:val="000000"/>
      <w:sz w:val="24"/>
      <w:szCs w:val="24"/>
    </w:rPr>
  </w:style>
  <w:style w:type="paragraph" w:customStyle="1" w:styleId="Parag1">
    <w:name w:val="Parag1"/>
    <w:basedOn w:val="Normal"/>
    <w:link w:val="Parag1Char"/>
    <w:rsid w:val="00032CAA"/>
    <w:pPr>
      <w:tabs>
        <w:tab w:val="left" w:pos="1440"/>
      </w:tabs>
      <w:spacing w:after="240" w:line="240" w:lineRule="auto"/>
      <w:ind w:left="1440" w:hanging="1440"/>
    </w:pPr>
    <w:rPr>
      <w:rFonts w:ascii="Zurich BT" w:eastAsia="Times New Roman" w:hAnsi="Zurich BT" w:cs="Times New Roman"/>
      <w:szCs w:val="20"/>
      <w:lang w:val="en-US"/>
    </w:rPr>
  </w:style>
  <w:style w:type="character" w:customStyle="1" w:styleId="Parag1Char">
    <w:name w:val="Parag1 Char"/>
    <w:link w:val="Parag1"/>
    <w:rsid w:val="00032CAA"/>
    <w:rPr>
      <w:rFonts w:ascii="Zurich BT" w:eastAsia="Times New Roman" w:hAnsi="Zurich BT" w:cs="Times New Roman"/>
      <w:kern w:val="0"/>
      <w:szCs w:val="20"/>
      <w:lang w:val="en-US"/>
    </w:rPr>
  </w:style>
  <w:style w:type="paragraph" w:customStyle="1" w:styleId="Parag2">
    <w:name w:val="Parag2"/>
    <w:basedOn w:val="Parag1"/>
    <w:rsid w:val="00B55094"/>
    <w:pPr>
      <w:ind w:hanging="1152"/>
    </w:pPr>
  </w:style>
  <w:style w:type="paragraph" w:customStyle="1" w:styleId="Body">
    <w:name w:val="Body"/>
    <w:basedOn w:val="Normal"/>
    <w:link w:val="BodyChar"/>
    <w:rsid w:val="00A1684E"/>
    <w:pPr>
      <w:spacing w:after="200" w:line="400" w:lineRule="exact"/>
    </w:pPr>
    <w:rPr>
      <w:rFonts w:ascii="Galliard BT" w:eastAsia="Times New Roman" w:hAnsi="Galliard BT" w:cs="Times New Roman"/>
      <w:sz w:val="23"/>
      <w:szCs w:val="20"/>
      <w:lang w:val="en-US"/>
    </w:rPr>
  </w:style>
  <w:style w:type="character" w:customStyle="1" w:styleId="BodyChar">
    <w:name w:val="Body Char"/>
    <w:link w:val="Body"/>
    <w:rsid w:val="00A1684E"/>
    <w:rPr>
      <w:rFonts w:ascii="Galliard BT" w:eastAsia="Times New Roman" w:hAnsi="Galliard BT" w:cs="Times New Roman"/>
      <w:kern w:val="0"/>
      <w:sz w:val="23"/>
      <w:szCs w:val="20"/>
      <w:lang w:val="en-US"/>
    </w:rPr>
  </w:style>
  <w:style w:type="paragraph" w:styleId="Corpodetexto">
    <w:name w:val="Body Text"/>
    <w:basedOn w:val="Normal"/>
    <w:link w:val="CorpodetextoChar"/>
    <w:uiPriority w:val="1"/>
    <w:qFormat/>
    <w:rsid w:val="0038087B"/>
    <w:pPr>
      <w:widowControl w:val="0"/>
      <w:autoSpaceDE w:val="0"/>
      <w:autoSpaceDN w:val="0"/>
      <w:spacing w:after="0" w:line="240" w:lineRule="auto"/>
    </w:pPr>
    <w:rPr>
      <w:rFonts w:ascii="Arial" w:eastAsia="Arial" w:hAnsi="Arial" w:cs="Arial"/>
      <w:sz w:val="18"/>
      <w:szCs w:val="18"/>
      <w:lang w:val="pt-PT"/>
    </w:rPr>
  </w:style>
  <w:style w:type="character" w:customStyle="1" w:styleId="CorpodetextoChar">
    <w:name w:val="Corpo de texto Char"/>
    <w:basedOn w:val="Fontepargpadro"/>
    <w:link w:val="Corpodetexto"/>
    <w:uiPriority w:val="1"/>
    <w:rsid w:val="0038087B"/>
    <w:rPr>
      <w:rFonts w:ascii="Arial" w:eastAsia="Arial" w:hAnsi="Arial" w:cs="Arial"/>
      <w:kern w:val="0"/>
      <w:sz w:val="18"/>
      <w:szCs w:val="18"/>
      <w:lang w:val="pt-PT"/>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7E9c5dYeX7klgwunrNAWG514sw==">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4528</Words>
  <Characters>25451</Characters>
  <Application>Microsoft Office Word</Application>
  <DocSecurity>0</DocSecurity>
  <Lines>499</Lines>
  <Paragraphs>198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Tondatti, Rosangela (Sao Paulo)</dc:creator>
  <cp:lastModifiedBy>Ronaldo Branco</cp:lastModifiedBy>
  <cp:revision>43</cp:revision>
  <dcterms:created xsi:type="dcterms:W3CDTF">2026-09-07T10:51:00Z</dcterms:created>
  <dcterms:modified xsi:type="dcterms:W3CDTF">2026-09-07T11:20:00Z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47b247-e90e-43a3-9d7b-004f14ae6873_Enabled">
    <vt:lpwstr>true</vt:lpwstr>
  </property>
  <property fmtid="{D5CDD505-2E9C-101B-9397-08002B2CF9AE}" pid="3" name="MSIP_Label_d347b247-e90e-43a3-9d7b-004f14ae6873_SetDate">
    <vt:lpwstr>2024-08-01T19:24:18Z</vt:lpwstr>
  </property>
  <property fmtid="{D5CDD505-2E9C-101B-9397-08002B2CF9AE}" pid="4" name="MSIP_Label_d347b247-e90e-43a3-9d7b-004f14ae6873_Method">
    <vt:lpwstr>Standard</vt:lpwstr>
  </property>
  <property fmtid="{D5CDD505-2E9C-101B-9397-08002B2CF9AE}" pid="5" name="MSIP_Label_d347b247-e90e-43a3-9d7b-004f14ae6873_Name">
    <vt:lpwstr>d347b247-e90e-43a3-9d7b-004f14ae6873</vt:lpwstr>
  </property>
  <property fmtid="{D5CDD505-2E9C-101B-9397-08002B2CF9AE}" pid="6" name="MSIP_Label_d347b247-e90e-43a3-9d7b-004f14ae6873_SiteId">
    <vt:lpwstr>76e3921f-489b-4b7e-9547-9ea297add9b5</vt:lpwstr>
  </property>
  <property fmtid="{D5CDD505-2E9C-101B-9397-08002B2CF9AE}" pid="7" name="MSIP_Label_d347b247-e90e-43a3-9d7b-004f14ae6873_ActionId">
    <vt:lpwstr>fe808d24-3a8a-4b08-903b-d0c89f895a5b</vt:lpwstr>
  </property>
  <property fmtid="{D5CDD505-2E9C-101B-9397-08002B2CF9AE}" pid="8" name="MSIP_Label_d347b247-e90e-43a3-9d7b-004f14ae6873_ContentBits">
    <vt:lpwstr>0</vt:lpwstr>
  </property>
</Properties>
</file>